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0868D" w14:textId="77777777" w:rsidR="00AE09A2" w:rsidRPr="00AE09A2" w:rsidRDefault="00AE09A2" w:rsidP="00AE09A2">
      <w:pPr>
        <w:shd w:val="clear" w:color="auto" w:fill="FFFFFF"/>
        <w:spacing w:after="0" w:line="240" w:lineRule="auto"/>
        <w:jc w:val="center"/>
        <w:rPr>
          <w:rFonts w:asciiTheme="minorBidi" w:eastAsia="Times New Roman" w:hAnsiTheme="minorBidi"/>
          <w:b/>
          <w:bCs/>
          <w:color w:val="050505"/>
          <w:sz w:val="24"/>
          <w:szCs w:val="24"/>
          <w:rtl/>
        </w:rPr>
      </w:pPr>
      <w:r w:rsidRPr="00AE09A2">
        <w:rPr>
          <w:rFonts w:asciiTheme="minorBidi" w:eastAsia="Times New Roman" w:hAnsiTheme="minorBidi"/>
          <w:b/>
          <w:bCs/>
          <w:color w:val="050505"/>
          <w:sz w:val="24"/>
          <w:szCs w:val="24"/>
          <w:rtl/>
        </w:rPr>
        <w:t>גבעת המטוס מחברת את הנקודות בדרך להתרסקות</w:t>
      </w:r>
    </w:p>
    <w:p w14:paraId="2BBE5EE7" w14:textId="6F8E810E" w:rsidR="00AE09A2" w:rsidRDefault="00AE09A2" w:rsidP="00AE09A2">
      <w:pPr>
        <w:shd w:val="clear" w:color="auto" w:fill="FFFFFF"/>
        <w:spacing w:after="0" w:line="240" w:lineRule="auto"/>
        <w:jc w:val="center"/>
        <w:rPr>
          <w:rFonts w:asciiTheme="minorBidi" w:eastAsia="Times New Roman" w:hAnsiTheme="minorBidi"/>
          <w:b/>
          <w:bCs/>
          <w:color w:val="050505"/>
          <w:sz w:val="24"/>
          <w:szCs w:val="24"/>
          <w:rtl/>
        </w:rPr>
      </w:pPr>
      <w:r w:rsidRPr="00AE09A2">
        <w:rPr>
          <w:rFonts w:asciiTheme="minorBidi" w:eastAsia="Times New Roman" w:hAnsiTheme="minorBidi"/>
          <w:b/>
          <w:bCs/>
          <w:color w:val="050505"/>
          <w:sz w:val="24"/>
          <w:szCs w:val="24"/>
          <w:rtl/>
        </w:rPr>
        <w:t xml:space="preserve">שאול אריאלי, הארץ, 27 בנובמבר </w:t>
      </w:r>
      <w:r w:rsidRPr="00AE09A2">
        <w:rPr>
          <w:rFonts w:asciiTheme="minorBidi" w:eastAsia="Times New Roman" w:hAnsiTheme="minorBidi"/>
          <w:b/>
          <w:bCs/>
          <w:color w:val="050505"/>
          <w:sz w:val="24"/>
          <w:szCs w:val="24"/>
          <w:rtl/>
        </w:rPr>
        <w:t>2020</w:t>
      </w:r>
    </w:p>
    <w:p w14:paraId="48F9E61B" w14:textId="77777777" w:rsidR="00AE09A2" w:rsidRDefault="00AE09A2" w:rsidP="00AE09A2">
      <w:pPr>
        <w:shd w:val="clear" w:color="auto" w:fill="FFFFFF"/>
        <w:spacing w:after="0" w:line="240" w:lineRule="auto"/>
        <w:jc w:val="center"/>
        <w:rPr>
          <w:rFonts w:asciiTheme="minorBidi" w:eastAsia="Times New Roman" w:hAnsiTheme="minorBidi"/>
          <w:b/>
          <w:bCs/>
          <w:color w:val="050505"/>
          <w:sz w:val="24"/>
          <w:szCs w:val="24"/>
          <w:rtl/>
        </w:rPr>
      </w:pPr>
    </w:p>
    <w:p w14:paraId="7FC5E410" w14:textId="16F350FA" w:rsidR="00AE09A2" w:rsidRPr="00AE09A2" w:rsidRDefault="00AE09A2" w:rsidP="00AE09A2">
      <w:pPr>
        <w:shd w:val="clear" w:color="auto" w:fill="FFFFFF"/>
        <w:spacing w:after="0" w:line="240" w:lineRule="auto"/>
        <w:jc w:val="center"/>
        <w:rPr>
          <w:rFonts w:asciiTheme="minorBidi" w:eastAsia="Times New Roman" w:hAnsiTheme="minorBidi"/>
          <w:color w:val="050505"/>
          <w:sz w:val="24"/>
          <w:szCs w:val="24"/>
          <w:rtl/>
        </w:rPr>
      </w:pPr>
      <w:hyperlink r:id="rId4" w:history="1">
        <w:r w:rsidRPr="00AE09A2">
          <w:rPr>
            <w:rStyle w:val="Hyperlink"/>
            <w:rFonts w:asciiTheme="minorBidi" w:eastAsia="Times New Roman" w:hAnsiTheme="minorBidi"/>
            <w:sz w:val="24"/>
            <w:szCs w:val="24"/>
          </w:rPr>
          <w:t>https://www.haaretz.co.il/opinions/.premium-1.9329827?utm_source=smartfocus&amp;utm_medium=email&amp;utm_content=www.haaretz.co.il%2Fopinions%2F.premium-1.9329827&amp;utm_campaign=%D7%A9%D7%90%D7%95%D7%9C%20%D7%90%D7%A8%D7%99%D7%90%D7%9C%D7%99&amp;utm_term=20201126-20%3A00&amp;writerAlerts=true&amp;fbclid=IwAR37VXh-OZqsA88xl2nVX6QxFpLtP9Zk9-s7X5jwiMgMT_btS6IKPPUMqVQ</w:t>
        </w:r>
      </w:hyperlink>
      <w:r w:rsidRPr="00AE09A2">
        <w:rPr>
          <w:rFonts w:asciiTheme="minorBidi" w:eastAsia="Times New Roman" w:hAnsiTheme="minorBidi" w:hint="cs"/>
          <w:color w:val="050505"/>
          <w:sz w:val="24"/>
          <w:szCs w:val="24"/>
          <w:rtl/>
        </w:rPr>
        <w:t xml:space="preserve"> </w:t>
      </w:r>
    </w:p>
    <w:p w14:paraId="0A1B8DBE"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tl/>
        </w:rPr>
      </w:pPr>
    </w:p>
    <w:p w14:paraId="2BC2BEF0" w14:textId="1136BCFF"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פרסום המכרז לבניית 1,257 יחידות דיור בשכונת גבעת המטוס שבדרום ירושלים השלים את המהלך שראשיתו ב–2007, כשעיריית ירושלים החלה לקדם תוכנית לפנות את אתר הקרוואנים שהוקם שם לעולים בשנות ה–90, ולבנות שכונה בת 2,610 יחידות דיור. האמת ההיסטורית היא, שבניית השכונה תשלים למעשה תוכנית בת 53 שנים של ממשלת ישראל, שאף היא אינה אלא פיתוח של תוכנית בת 107 שנה של התנועה הציונית, להבטיח את שליטתה בירושלים ואת ביטחונה, על ידי שליטה ברכס ההר באזורים שמסביב לעיר</w:t>
      </w:r>
      <w:r w:rsidRPr="00AE09A2">
        <w:rPr>
          <w:rFonts w:asciiTheme="minorBidi" w:eastAsia="Times New Roman" w:hAnsiTheme="minorBidi"/>
          <w:color w:val="050505"/>
          <w:sz w:val="24"/>
          <w:szCs w:val="24"/>
        </w:rPr>
        <w:t>.</w:t>
      </w:r>
    </w:p>
    <w:p w14:paraId="7BFD3A15"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6923C2DF" w14:textId="3CAA215A"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 xml:space="preserve">מנהיגי התנועה הציונית בתחילת המאה ה–20 חלמו על הגירת מיליוני יהודים לארץ, אך השכילו לאמץ מדיניות מעשית של ההתיישבות. השליטה הדמוגרפית והמרחבית המוחלטת של הערבים ביהודה ובשומרון הניעה את מנהיגי הציונות להסתפק בחיזוק העיר ירושלים, שנהנתה מרוב יהודי מאז 1870, וביצירת גושי הגנה מסביבה. ב–1914 כרוז </w:t>
      </w:r>
      <w:proofErr w:type="spellStart"/>
      <w:r w:rsidRPr="00AE09A2">
        <w:rPr>
          <w:rFonts w:asciiTheme="minorBidi" w:eastAsia="Times New Roman" w:hAnsiTheme="minorBidi"/>
          <w:color w:val="050505"/>
          <w:sz w:val="24"/>
          <w:szCs w:val="24"/>
          <w:rtl/>
        </w:rPr>
        <w:t>שפירסם</w:t>
      </w:r>
      <w:proofErr w:type="spellEnd"/>
      <w:r w:rsidRPr="00AE09A2">
        <w:rPr>
          <w:rFonts w:asciiTheme="minorBidi" w:eastAsia="Times New Roman" w:hAnsiTheme="minorBidi"/>
          <w:color w:val="050505"/>
          <w:sz w:val="24"/>
          <w:szCs w:val="24"/>
          <w:rtl/>
        </w:rPr>
        <w:t xml:space="preserve"> מנחם אוסישקין "לתקנתה של ירושלים" קרא להקיף את העיר ביישובים עבריים. בעקבותיו קם ב–1919 הגוש הצפוני של עטרות ונווה יעקב, </w:t>
      </w:r>
      <w:proofErr w:type="spellStart"/>
      <w:r w:rsidRPr="00AE09A2">
        <w:rPr>
          <w:rFonts w:asciiTheme="minorBidi" w:eastAsia="Times New Roman" w:hAnsiTheme="minorBidi"/>
          <w:color w:val="050505"/>
          <w:sz w:val="24"/>
          <w:szCs w:val="24"/>
          <w:rtl/>
        </w:rPr>
        <w:t>וב</w:t>
      </w:r>
      <w:proofErr w:type="spellEnd"/>
      <w:r w:rsidRPr="00AE09A2">
        <w:rPr>
          <w:rFonts w:asciiTheme="minorBidi" w:eastAsia="Times New Roman" w:hAnsiTheme="minorBidi"/>
          <w:color w:val="050505"/>
          <w:sz w:val="24"/>
          <w:szCs w:val="24"/>
          <w:rtl/>
        </w:rPr>
        <w:t xml:space="preserve">–1927 החל ניסיון ראשון לבניית הגוש הדרומי, גוש עציון, עם הקמת היישוב "'מגדל עדר". הגושים נועדו לשבור את הרצף הפלסטיני מחברון ועד לשכם. שני ה"גושים" — עטרות ועציון — נפלו במלחמת העצמאות, ובהסכמי שביתת הנשק שנחתמו ב–1949 הסתפקה ישראל בשליטתה בירושלים המערבית, שנקבעה כבירתה, </w:t>
      </w:r>
      <w:proofErr w:type="spellStart"/>
      <w:r w:rsidRPr="00AE09A2">
        <w:rPr>
          <w:rFonts w:asciiTheme="minorBidi" w:eastAsia="Times New Roman" w:hAnsiTheme="minorBidi"/>
          <w:color w:val="050505"/>
          <w:sz w:val="24"/>
          <w:szCs w:val="24"/>
          <w:rtl/>
        </w:rPr>
        <w:t>והיתה</w:t>
      </w:r>
      <w:proofErr w:type="spellEnd"/>
      <w:r w:rsidRPr="00AE09A2">
        <w:rPr>
          <w:rFonts w:asciiTheme="minorBidi" w:eastAsia="Times New Roman" w:hAnsiTheme="minorBidi"/>
          <w:color w:val="050505"/>
          <w:sz w:val="24"/>
          <w:szCs w:val="24"/>
          <w:rtl/>
        </w:rPr>
        <w:t xml:space="preserve"> מוקפת בשטח ירדני משלושת עבריה</w:t>
      </w:r>
      <w:r w:rsidRPr="00AE09A2">
        <w:rPr>
          <w:rFonts w:asciiTheme="minorBidi" w:eastAsia="Times New Roman" w:hAnsiTheme="minorBidi"/>
          <w:color w:val="050505"/>
          <w:sz w:val="24"/>
          <w:szCs w:val="24"/>
        </w:rPr>
        <w:t>.</w:t>
      </w:r>
    </w:p>
    <w:p w14:paraId="65CE5EEC"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1BF7C782" w14:textId="391C6CC9"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כיבוש הגדה המערבית ב–1967 הוליד מחדש את התוכנית. ראש הממשלה לוי אשכול השיק יחד עם ראש העיר טדי קולק תוכנית בנייה יהודית במזרח ירושלים. בשלב הראשון, בשנים 1967–1972, חוברה מובלעת הר הצופים למערב ירושלים ברצף טריטוריאלי שכלל שש שכונות חדשות. בשלב השני ביקשו להקיף את ירושלים הערבית בטבעת יהודית אורבנית ולנתק אותה מרמאללה ובית לחם. לשם כך הוקמו השכונות הצפוניות: רמות אלון, נווה יעקב, פסגת זאב ולבסוף רמת שלמה. ובדרום הוקמה שכונת גילה</w:t>
      </w:r>
      <w:r w:rsidRPr="00AE09A2">
        <w:rPr>
          <w:rFonts w:asciiTheme="minorBidi" w:eastAsia="Times New Roman" w:hAnsiTheme="minorBidi"/>
          <w:color w:val="050505"/>
          <w:sz w:val="24"/>
          <w:szCs w:val="24"/>
        </w:rPr>
        <w:t>.</w:t>
      </w:r>
    </w:p>
    <w:p w14:paraId="128627D3"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0BAD83F9" w14:textId="3FB28419"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 xml:space="preserve">פחות מעשור מאוחר יותר ביקשו ראש הממשלה יצחק רבין ושר הביטחון שמעון פרס להקים מחדש את אזורי החיץ מסביב לירושלים, וכתבו: "הממשלה אימצה לה מדיניות ביטחונית מוגדרת, היכן ראוי להתיישב... באזור ירושלים ובגוש עציון" (רבין, "פנקס שירות"); ו"ביצור ירושלים והריה... על ידי הקמת ערי פרברים ויישובים — מעלה אדומים, עופרה, גילה, בית אל, גבעון" (פרס, "כעת מחר"). גוש עציון הוקם מחדש והתרחב פי 35 בשטח שבתחום שיפוטו, כדי לנתק את חברון מבית לחם וירושלים באמצעות שרשרת יישובים — מביתר עילית שעל הקו הירוק, דרך אפרת החולשת על כביש האורך המרכזי, מספר 60, ועד תקוע שבמדבר יהודה. רמאללה נותקה מירושלים באמצעות שרשרת היישובים מבית </w:t>
      </w:r>
      <w:proofErr w:type="spellStart"/>
      <w:r w:rsidRPr="00AE09A2">
        <w:rPr>
          <w:rFonts w:asciiTheme="minorBidi" w:eastAsia="Times New Roman" w:hAnsiTheme="minorBidi"/>
          <w:color w:val="050505"/>
          <w:sz w:val="24"/>
          <w:szCs w:val="24"/>
          <w:rtl/>
        </w:rPr>
        <w:t>חורון</w:t>
      </w:r>
      <w:proofErr w:type="spellEnd"/>
      <w:r w:rsidRPr="00AE09A2">
        <w:rPr>
          <w:rFonts w:asciiTheme="minorBidi" w:eastAsia="Times New Roman" w:hAnsiTheme="minorBidi"/>
          <w:color w:val="050505"/>
          <w:sz w:val="24"/>
          <w:szCs w:val="24"/>
          <w:rtl/>
        </w:rPr>
        <w:t xml:space="preserve"> ממערב לקו פרשת המים, דרך גבעת זאב ועד לכוכב יעקב, פסגות עופרה ובית אל ממזרח לקו פרשת המים</w:t>
      </w:r>
      <w:r w:rsidRPr="00AE09A2">
        <w:rPr>
          <w:rFonts w:asciiTheme="minorBidi" w:eastAsia="Times New Roman" w:hAnsiTheme="minorBidi"/>
          <w:color w:val="050505"/>
          <w:sz w:val="24"/>
          <w:szCs w:val="24"/>
        </w:rPr>
        <w:t>.</w:t>
      </w:r>
    </w:p>
    <w:p w14:paraId="3E8280A2"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1AAC8E59" w14:textId="2F8DA09E"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 xml:space="preserve">קבלת החלטות האו"ם 181, 242 ו–338 על ידי הפלסטינים ב–1988, והכרתם במדינת ישראל ב–1993 הניעו את פרס ורבין לחתום על הסכמי אוסלו שבם התחייבו, בדומה לפלסטינים, להימנע עד הסכם הקבע מצעדים חד־צדדיים שיש בהם כדי לשנות את מעמד </w:t>
      </w:r>
      <w:r w:rsidRPr="00AE09A2">
        <w:rPr>
          <w:rFonts w:asciiTheme="minorBidi" w:eastAsia="Times New Roman" w:hAnsiTheme="minorBidi"/>
          <w:color w:val="050505"/>
          <w:sz w:val="24"/>
          <w:szCs w:val="24"/>
          <w:rtl/>
        </w:rPr>
        <w:lastRenderedPageBreak/>
        <w:t>הגדה ורצועת עזה. בנימין נתניהו שנבחר לראש הממשלה ב–1996 בחר להתעלם מההתפתחויות המדיניות ומהמחויבויות של ישראל</w:t>
      </w:r>
      <w:r w:rsidRPr="00AE09A2">
        <w:rPr>
          <w:rFonts w:asciiTheme="minorBidi" w:eastAsia="Times New Roman" w:hAnsiTheme="minorBidi"/>
          <w:color w:val="050505"/>
          <w:sz w:val="24"/>
          <w:szCs w:val="24"/>
        </w:rPr>
        <w:t>.</w:t>
      </w:r>
    </w:p>
    <w:p w14:paraId="6757981A"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1AD827E6" w14:textId="6E9ADED5"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הביקורת הבינלאומית על בניית שכונה בגבעת המטוס רואה בה צעד שמפר את הסכמי אוסלו ופוגע בהיתכנות של פתרון שתי המדינות</w:t>
      </w:r>
      <w:r>
        <w:rPr>
          <w:rFonts w:asciiTheme="minorBidi" w:eastAsia="Times New Roman" w:hAnsiTheme="minorBidi" w:hint="cs"/>
          <w:color w:val="050505"/>
          <w:sz w:val="24"/>
          <w:szCs w:val="24"/>
          <w:rtl/>
        </w:rPr>
        <w:t xml:space="preserve"> </w:t>
      </w:r>
      <w:r w:rsidRPr="00AE09A2">
        <w:rPr>
          <w:rFonts w:asciiTheme="minorBidi" w:eastAsia="Times New Roman" w:hAnsiTheme="minorBidi"/>
          <w:color w:val="050505"/>
          <w:sz w:val="24"/>
          <w:szCs w:val="24"/>
          <w:rtl/>
        </w:rPr>
        <w:t xml:space="preserve">ב–1997, בכהונתו הראשונה, החליט על בניית שכונת הר חומה, שרבין נמנע מהקמתה. השכונה הוסיפה נדבך בחתירה ליצירת חיץ אורבני יהודי בין בית לחם לירושלים. 23 שנה מאוחר יותר מבקש נתניהו להשלים את </w:t>
      </w:r>
      <w:proofErr w:type="spellStart"/>
      <w:r w:rsidRPr="00AE09A2">
        <w:rPr>
          <w:rFonts w:asciiTheme="minorBidi" w:eastAsia="Times New Roman" w:hAnsiTheme="minorBidi"/>
          <w:color w:val="050505"/>
          <w:sz w:val="24"/>
          <w:szCs w:val="24"/>
          <w:rtl/>
        </w:rPr>
        <w:t>החוליה</w:t>
      </w:r>
      <w:proofErr w:type="spellEnd"/>
      <w:r w:rsidRPr="00AE09A2">
        <w:rPr>
          <w:rFonts w:asciiTheme="minorBidi" w:eastAsia="Times New Roman" w:hAnsiTheme="minorBidi"/>
          <w:color w:val="050505"/>
          <w:sz w:val="24"/>
          <w:szCs w:val="24"/>
          <w:rtl/>
        </w:rPr>
        <w:t xml:space="preserve"> האחרונה בחיץ זה על ידי סגירת המרחב הפתוח שבין קיבוץ רמת רחל והר חומה ממזרח, ושכונת גילה ממערב, באמצעות בניית שכונה בגבעת המטוס</w:t>
      </w:r>
      <w:r w:rsidRPr="00AE09A2">
        <w:rPr>
          <w:rFonts w:asciiTheme="minorBidi" w:eastAsia="Times New Roman" w:hAnsiTheme="minorBidi"/>
          <w:color w:val="050505"/>
          <w:sz w:val="24"/>
          <w:szCs w:val="24"/>
        </w:rPr>
        <w:t>.</w:t>
      </w:r>
    </w:p>
    <w:p w14:paraId="466371F6"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5B982DDF" w14:textId="77777777"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 xml:space="preserve">מהלך זה מתיישב היטב עם העמדה הישראלית שהוצגה בקמפ דייוויד, בטאבה </w:t>
      </w:r>
      <w:proofErr w:type="spellStart"/>
      <w:r w:rsidRPr="00AE09A2">
        <w:rPr>
          <w:rFonts w:asciiTheme="minorBidi" w:eastAsia="Times New Roman" w:hAnsiTheme="minorBidi"/>
          <w:color w:val="050505"/>
          <w:sz w:val="24"/>
          <w:szCs w:val="24"/>
          <w:rtl/>
        </w:rPr>
        <w:t>ובאנאפוליס</w:t>
      </w:r>
      <w:proofErr w:type="spellEnd"/>
      <w:r w:rsidRPr="00AE09A2">
        <w:rPr>
          <w:rFonts w:asciiTheme="minorBidi" w:eastAsia="Times New Roman" w:hAnsiTheme="minorBidi"/>
          <w:color w:val="050505"/>
          <w:sz w:val="24"/>
          <w:szCs w:val="24"/>
          <w:rtl/>
        </w:rPr>
        <w:t xml:space="preserve"> ביחס לחלוקת ירושלים, וכללה את שטח גבעת המטוס בתחום ישראל — אם כי אהוד ברק, אהוד אולמרט ואף אריאל שרון נמנעו מבניית השכונה. הפלסטינים, שהסכימו שיסופחו לישראל כל השכונות היהודיות שבמזרח ירושלים, מעבר לקו הירוק, התנגדו לסיפוח הר חומה בטענה שזו הפרה של המחויבות ההסכמית וזה ינתק את בית לחם ממזרח ירושלים. </w:t>
      </w:r>
    </w:p>
    <w:p w14:paraId="327A66D5" w14:textId="77777777" w:rsidR="00AE09A2" w:rsidRDefault="00AE09A2" w:rsidP="00AE09A2">
      <w:pPr>
        <w:shd w:val="clear" w:color="auto" w:fill="FFFFFF"/>
        <w:spacing w:after="0" w:line="240" w:lineRule="auto"/>
        <w:rPr>
          <w:rFonts w:asciiTheme="minorBidi" w:eastAsia="Times New Roman" w:hAnsiTheme="minorBidi"/>
          <w:color w:val="050505"/>
          <w:sz w:val="24"/>
          <w:szCs w:val="24"/>
          <w:rtl/>
        </w:rPr>
      </w:pPr>
    </w:p>
    <w:p w14:paraId="717F5833" w14:textId="1CC7B4F3"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 xml:space="preserve">בנוסף, הפלסטינים עמדו על כך שהכפר בית </w:t>
      </w:r>
      <w:proofErr w:type="spellStart"/>
      <w:r w:rsidRPr="00AE09A2">
        <w:rPr>
          <w:rFonts w:asciiTheme="minorBidi" w:eastAsia="Times New Roman" w:hAnsiTheme="minorBidi"/>
          <w:color w:val="050505"/>
          <w:sz w:val="24"/>
          <w:szCs w:val="24"/>
          <w:rtl/>
        </w:rPr>
        <w:t>צפפה</w:t>
      </w:r>
      <w:proofErr w:type="spellEnd"/>
      <w:r w:rsidRPr="00AE09A2">
        <w:rPr>
          <w:rFonts w:asciiTheme="minorBidi" w:eastAsia="Times New Roman" w:hAnsiTheme="minorBidi"/>
          <w:color w:val="050505"/>
          <w:sz w:val="24"/>
          <w:szCs w:val="24"/>
          <w:rtl/>
        </w:rPr>
        <w:t xml:space="preserve"> הפלסטיני שבדרום ירושלים יעבור לריבונותם, על פי העיקרון הדמוגרפי לחלוקת השכונות במזרח העיר, שהציע הנשיא ביל קלינטון בדצמבר 2000 והתקבל על ידי הצדדים. עיקר הביקורת הבינלאומית הנשמעת כיום על בניית גבעת המטוס נשענת על הטענה הפלסטינית, ורואה בבניית השכונה צעד שמפר את הסכמי אוסלו ופוגע בהיתכנות של פתרון שתי המדינות</w:t>
      </w:r>
      <w:r w:rsidRPr="00AE09A2">
        <w:rPr>
          <w:rFonts w:asciiTheme="minorBidi" w:eastAsia="Times New Roman" w:hAnsiTheme="minorBidi"/>
          <w:color w:val="050505"/>
          <w:sz w:val="24"/>
          <w:szCs w:val="24"/>
        </w:rPr>
        <w:t>.</w:t>
      </w:r>
    </w:p>
    <w:p w14:paraId="34759144"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3D679ED4" w14:textId="1D52A004"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אבל מעשיה של ממשלת נתניהו במרחב ירושלים אינם מתמצים בבניית שכונת גבעת המטוס. הם נמשכים בתוכניות לבניית מתחם תיירות ענקי לאורך דרך חברון, לבניית שכונת מבשרת אדומים</w:t>
      </w:r>
      <w:r w:rsidRPr="00AE09A2">
        <w:rPr>
          <w:rFonts w:asciiTheme="minorBidi" w:eastAsia="Times New Roman" w:hAnsiTheme="minorBidi"/>
          <w:color w:val="050505"/>
          <w:sz w:val="24"/>
          <w:szCs w:val="24"/>
        </w:rPr>
        <w:t xml:space="preserve"> (E1) </w:t>
      </w:r>
      <w:r w:rsidRPr="00AE09A2">
        <w:rPr>
          <w:rFonts w:asciiTheme="minorBidi" w:eastAsia="Times New Roman" w:hAnsiTheme="minorBidi"/>
          <w:color w:val="050505"/>
          <w:sz w:val="24"/>
          <w:szCs w:val="24"/>
          <w:rtl/>
        </w:rPr>
        <w:t>שבמעלה אדומים, החוסמת את מזרח ירושלים ממזרח, ולבניית שכונת הר עיטם באפרת</w:t>
      </w:r>
      <w:r w:rsidRPr="00AE09A2">
        <w:rPr>
          <w:rFonts w:asciiTheme="minorBidi" w:eastAsia="Times New Roman" w:hAnsiTheme="minorBidi"/>
          <w:color w:val="050505"/>
          <w:sz w:val="24"/>
          <w:szCs w:val="24"/>
        </w:rPr>
        <w:t xml:space="preserve"> (E2), </w:t>
      </w:r>
      <w:r w:rsidRPr="00AE09A2">
        <w:rPr>
          <w:rFonts w:asciiTheme="minorBidi" w:eastAsia="Times New Roman" w:hAnsiTheme="minorBidi"/>
          <w:color w:val="050505"/>
          <w:sz w:val="24"/>
          <w:szCs w:val="24"/>
          <w:rtl/>
        </w:rPr>
        <w:t>החוסמת את בית לחם מדרום</w:t>
      </w:r>
      <w:r w:rsidRPr="00AE09A2">
        <w:rPr>
          <w:rFonts w:asciiTheme="minorBidi" w:eastAsia="Times New Roman" w:hAnsiTheme="minorBidi"/>
          <w:color w:val="050505"/>
          <w:sz w:val="24"/>
          <w:szCs w:val="24"/>
        </w:rPr>
        <w:t>.</w:t>
      </w:r>
    </w:p>
    <w:p w14:paraId="05D189C8"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4B45000F" w14:textId="529F6657" w:rsidR="00AE09A2" w:rsidRDefault="00AE09A2" w:rsidP="00AE09A2">
      <w:pPr>
        <w:shd w:val="clear" w:color="auto" w:fill="FFFFFF"/>
        <w:spacing w:after="0" w:line="240" w:lineRule="auto"/>
        <w:rPr>
          <w:rFonts w:asciiTheme="minorBidi" w:eastAsia="Times New Roman" w:hAnsiTheme="minorBidi"/>
          <w:color w:val="050505"/>
          <w:sz w:val="24"/>
          <w:szCs w:val="24"/>
          <w:rtl/>
        </w:rPr>
      </w:pPr>
      <w:r w:rsidRPr="00AE09A2">
        <w:rPr>
          <w:rFonts w:asciiTheme="minorBidi" w:eastAsia="Times New Roman" w:hAnsiTheme="minorBidi"/>
          <w:color w:val="050505"/>
          <w:sz w:val="24"/>
          <w:szCs w:val="24"/>
          <w:rtl/>
        </w:rPr>
        <w:t xml:space="preserve">למעשה, עם השלמת המהלכים הללו, יעמדו שלוש חלופות בפני המנהיגים הישראלים והפלסטינים שיהיו מעוניינים לחדש את המשא ומתן. האחת, הבלתי סבירה בעתיד הנראה לעין, היא שבתנאים מסוימים ישראל תוותר על השכונות הללו לטובת הפלסטינים. צעד כזה פירושו שמיליארדים </w:t>
      </w:r>
      <w:proofErr w:type="spellStart"/>
      <w:r w:rsidRPr="00AE09A2">
        <w:rPr>
          <w:rFonts w:asciiTheme="minorBidi" w:eastAsia="Times New Roman" w:hAnsiTheme="minorBidi"/>
          <w:color w:val="050505"/>
          <w:sz w:val="24"/>
          <w:szCs w:val="24"/>
          <w:rtl/>
        </w:rPr>
        <w:t>יירדו</w:t>
      </w:r>
      <w:proofErr w:type="spellEnd"/>
      <w:r w:rsidRPr="00AE09A2">
        <w:rPr>
          <w:rFonts w:asciiTheme="minorBidi" w:eastAsia="Times New Roman" w:hAnsiTheme="minorBidi"/>
          <w:color w:val="050505"/>
          <w:sz w:val="24"/>
          <w:szCs w:val="24"/>
          <w:rtl/>
        </w:rPr>
        <w:t xml:space="preserve"> לטמיון ועשרות אלפי ישראלים יידרשו להעתיק את מגוריהם לישראל. האפשרות השנייה, הסבירה יותר, היא שעבור תמורה משמעותית בתחומים אחרים, הפלסטינים יקבלו את עמדת ישראל ויוותרו על השכונות הללו ועל בית </w:t>
      </w:r>
      <w:proofErr w:type="spellStart"/>
      <w:r w:rsidRPr="00AE09A2">
        <w:rPr>
          <w:rFonts w:asciiTheme="minorBidi" w:eastAsia="Times New Roman" w:hAnsiTheme="minorBidi"/>
          <w:color w:val="050505"/>
          <w:sz w:val="24"/>
          <w:szCs w:val="24"/>
          <w:rtl/>
        </w:rPr>
        <w:t>צפפה</w:t>
      </w:r>
      <w:proofErr w:type="spellEnd"/>
      <w:r w:rsidRPr="00AE09A2">
        <w:rPr>
          <w:rFonts w:asciiTheme="minorBidi" w:eastAsia="Times New Roman" w:hAnsiTheme="minorBidi"/>
          <w:color w:val="050505"/>
          <w:sz w:val="24"/>
          <w:szCs w:val="24"/>
          <w:rtl/>
        </w:rPr>
        <w:t>, והם יצטרכו לבנות מערך כבישים יקר ומורכב שיחבר את בית לחם למזרח ירושלים ממזרח להר חומה. השלישית, הסבירה ביותר לטעמי, היא שצעד זה יצטרף לצעדים אחרים שישראל נוקטת בשנים האחרונות לביטול ההפרדה הפיסית שעדיין קיימת בין השכונות היהודיות לשכונות הערביות, ויכריח את ישראל לקבל את החלופה הפלסטינית לעיר אחת עם שתי רשויות עירוניות. הניסיון ההיסטורי מלמד כי מימוש אפשרות זו יהפוך לזרע של הפורענות הבאה בין הצדדים בשל ההיבטים הביטחוניים, הכלכליים והחברתיים הנדרשים בדפוס כזה של ניהול עיר</w:t>
      </w:r>
      <w:r w:rsidRPr="00AE09A2">
        <w:rPr>
          <w:rFonts w:asciiTheme="minorBidi" w:eastAsia="Times New Roman" w:hAnsiTheme="minorBidi"/>
          <w:color w:val="050505"/>
          <w:sz w:val="24"/>
          <w:szCs w:val="24"/>
        </w:rPr>
        <w:t>.</w:t>
      </w:r>
    </w:p>
    <w:p w14:paraId="482609A5"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p>
    <w:p w14:paraId="31201F82" w14:textId="77777777" w:rsidR="00AE09A2" w:rsidRPr="00AE09A2" w:rsidRDefault="00AE09A2" w:rsidP="00AE09A2">
      <w:pPr>
        <w:shd w:val="clear" w:color="auto" w:fill="FFFFFF"/>
        <w:spacing w:after="0" w:line="240" w:lineRule="auto"/>
        <w:rPr>
          <w:rFonts w:asciiTheme="minorBidi" w:eastAsia="Times New Roman" w:hAnsiTheme="minorBidi"/>
          <w:color w:val="050505"/>
          <w:sz w:val="24"/>
          <w:szCs w:val="24"/>
        </w:rPr>
      </w:pPr>
      <w:r w:rsidRPr="00AE09A2">
        <w:rPr>
          <w:rFonts w:asciiTheme="minorBidi" w:eastAsia="Times New Roman" w:hAnsiTheme="minorBidi"/>
          <w:color w:val="050505"/>
          <w:sz w:val="24"/>
          <w:szCs w:val="24"/>
          <w:rtl/>
        </w:rPr>
        <w:t xml:space="preserve">נתניהו, כחמורו של משיח, וכמי שלמען הישרדותו האישית מוכן לשלם כל מחיר (כלומר, שהחברה הישראלית תשלם כל מחיר), מממש את ההזיה המשיחית לאומנית של "גוש אמונים" לדורותיו. ההזיה של אלו שאינם מבחינים בגבול שבין האפשרי למשיחי, בין המוסרי לחמדני והמדכא, בין החוקי ללא חוקי. הם דוחפים את ישראל לחציית הגבולות הללו על מנת לממש את האשליה המשיחית כפי שתוארה על ידי חנן פורת (מתוך ההקדמה לספרו של חגי </w:t>
      </w:r>
      <w:proofErr w:type="spellStart"/>
      <w:r w:rsidRPr="00AE09A2">
        <w:rPr>
          <w:rFonts w:asciiTheme="minorBidi" w:eastAsia="Times New Roman" w:hAnsiTheme="minorBidi"/>
          <w:color w:val="050505"/>
          <w:sz w:val="24"/>
          <w:szCs w:val="24"/>
          <w:rtl/>
        </w:rPr>
        <w:t>הוברמן</w:t>
      </w:r>
      <w:proofErr w:type="spellEnd"/>
      <w:r w:rsidRPr="00AE09A2">
        <w:rPr>
          <w:rFonts w:asciiTheme="minorBidi" w:eastAsia="Times New Roman" w:hAnsiTheme="minorBidi"/>
          <w:color w:val="050505"/>
          <w:sz w:val="24"/>
          <w:szCs w:val="24"/>
          <w:rtl/>
        </w:rPr>
        <w:t>, "כנגד כל הסיכויים"): "אין קיבוץ גלויות, תקומת המדינה וביטחונה אלא נדבכים ראשונים... לפנינו עוד יעדים כבירים שהם חלק אינטגרלי של הציונות, ובראשם: הקמת 'ממלכת כוהנים וגוי קדוש', השבת שכינה לציון, כינון ממלכת בית דוד ובניין בית המקדש — כנקודת מפתח לתיקון עולם במלכות שדי</w:t>
      </w:r>
      <w:r w:rsidRPr="00AE09A2">
        <w:rPr>
          <w:rFonts w:asciiTheme="minorBidi" w:eastAsia="Times New Roman" w:hAnsiTheme="minorBidi"/>
          <w:color w:val="050505"/>
          <w:sz w:val="24"/>
          <w:szCs w:val="24"/>
        </w:rPr>
        <w:t>".</w:t>
      </w:r>
    </w:p>
    <w:p w14:paraId="7A3C64F6" w14:textId="77777777" w:rsidR="00F94DD3" w:rsidRPr="00AE09A2" w:rsidRDefault="00F94DD3" w:rsidP="00AE09A2">
      <w:pPr>
        <w:rPr>
          <w:rFonts w:asciiTheme="minorBidi" w:hAnsiTheme="minorBidi"/>
          <w:sz w:val="24"/>
          <w:szCs w:val="24"/>
        </w:rPr>
      </w:pPr>
    </w:p>
    <w:sectPr w:rsidR="00F94DD3" w:rsidRPr="00AE09A2"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A2"/>
    <w:rsid w:val="00507180"/>
    <w:rsid w:val="00AE09A2"/>
    <w:rsid w:val="00F94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5257"/>
  <w15:chartTrackingRefBased/>
  <w15:docId w15:val="{1166550D-C8C5-43C3-A37E-F3CFFAD7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E09A2"/>
    <w:rPr>
      <w:color w:val="0563C1" w:themeColor="hyperlink"/>
      <w:u w:val="single"/>
    </w:rPr>
  </w:style>
  <w:style w:type="character" w:styleId="a3">
    <w:name w:val="Unresolved Mention"/>
    <w:basedOn w:val="a0"/>
    <w:uiPriority w:val="99"/>
    <w:semiHidden/>
    <w:unhideWhenUsed/>
    <w:rsid w:val="00AE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051501">
      <w:bodyDiv w:val="1"/>
      <w:marLeft w:val="0"/>
      <w:marRight w:val="0"/>
      <w:marTop w:val="0"/>
      <w:marBottom w:val="0"/>
      <w:divBdr>
        <w:top w:val="none" w:sz="0" w:space="0" w:color="auto"/>
        <w:left w:val="none" w:sz="0" w:space="0" w:color="auto"/>
        <w:bottom w:val="none" w:sz="0" w:space="0" w:color="auto"/>
        <w:right w:val="none" w:sz="0" w:space="0" w:color="auto"/>
      </w:divBdr>
      <w:divsChild>
        <w:div w:id="801580315">
          <w:marLeft w:val="0"/>
          <w:marRight w:val="0"/>
          <w:marTop w:val="120"/>
          <w:marBottom w:val="0"/>
          <w:divBdr>
            <w:top w:val="none" w:sz="0" w:space="0" w:color="auto"/>
            <w:left w:val="none" w:sz="0" w:space="0" w:color="auto"/>
            <w:bottom w:val="none" w:sz="0" w:space="0" w:color="auto"/>
            <w:right w:val="none" w:sz="0" w:space="0" w:color="auto"/>
          </w:divBdr>
          <w:divsChild>
            <w:div w:id="1829439833">
              <w:marLeft w:val="0"/>
              <w:marRight w:val="0"/>
              <w:marTop w:val="0"/>
              <w:marBottom w:val="0"/>
              <w:divBdr>
                <w:top w:val="none" w:sz="0" w:space="0" w:color="auto"/>
                <w:left w:val="none" w:sz="0" w:space="0" w:color="auto"/>
                <w:bottom w:val="none" w:sz="0" w:space="0" w:color="auto"/>
                <w:right w:val="none" w:sz="0" w:space="0" w:color="auto"/>
              </w:divBdr>
            </w:div>
          </w:divsChild>
        </w:div>
        <w:div w:id="1885293520">
          <w:marLeft w:val="0"/>
          <w:marRight w:val="0"/>
          <w:marTop w:val="120"/>
          <w:marBottom w:val="0"/>
          <w:divBdr>
            <w:top w:val="none" w:sz="0" w:space="0" w:color="auto"/>
            <w:left w:val="none" w:sz="0" w:space="0" w:color="auto"/>
            <w:bottom w:val="none" w:sz="0" w:space="0" w:color="auto"/>
            <w:right w:val="none" w:sz="0" w:space="0" w:color="auto"/>
          </w:divBdr>
          <w:divsChild>
            <w:div w:id="153839369">
              <w:marLeft w:val="0"/>
              <w:marRight w:val="0"/>
              <w:marTop w:val="0"/>
              <w:marBottom w:val="0"/>
              <w:divBdr>
                <w:top w:val="none" w:sz="0" w:space="0" w:color="auto"/>
                <w:left w:val="none" w:sz="0" w:space="0" w:color="auto"/>
                <w:bottom w:val="none" w:sz="0" w:space="0" w:color="auto"/>
                <w:right w:val="none" w:sz="0" w:space="0" w:color="auto"/>
              </w:divBdr>
            </w:div>
            <w:div w:id="1515605202">
              <w:marLeft w:val="0"/>
              <w:marRight w:val="0"/>
              <w:marTop w:val="0"/>
              <w:marBottom w:val="0"/>
              <w:divBdr>
                <w:top w:val="none" w:sz="0" w:space="0" w:color="auto"/>
                <w:left w:val="none" w:sz="0" w:space="0" w:color="auto"/>
                <w:bottom w:val="none" w:sz="0" w:space="0" w:color="auto"/>
                <w:right w:val="none" w:sz="0" w:space="0" w:color="auto"/>
              </w:divBdr>
            </w:div>
            <w:div w:id="922563641">
              <w:marLeft w:val="0"/>
              <w:marRight w:val="0"/>
              <w:marTop w:val="0"/>
              <w:marBottom w:val="0"/>
              <w:divBdr>
                <w:top w:val="none" w:sz="0" w:space="0" w:color="auto"/>
                <w:left w:val="none" w:sz="0" w:space="0" w:color="auto"/>
                <w:bottom w:val="none" w:sz="0" w:space="0" w:color="auto"/>
                <w:right w:val="none" w:sz="0" w:space="0" w:color="auto"/>
              </w:divBdr>
            </w:div>
            <w:div w:id="2045665764">
              <w:marLeft w:val="0"/>
              <w:marRight w:val="0"/>
              <w:marTop w:val="0"/>
              <w:marBottom w:val="0"/>
              <w:divBdr>
                <w:top w:val="none" w:sz="0" w:space="0" w:color="auto"/>
                <w:left w:val="none" w:sz="0" w:space="0" w:color="auto"/>
                <w:bottom w:val="none" w:sz="0" w:space="0" w:color="auto"/>
                <w:right w:val="none" w:sz="0" w:space="0" w:color="auto"/>
              </w:divBdr>
            </w:div>
            <w:div w:id="417792953">
              <w:marLeft w:val="0"/>
              <w:marRight w:val="0"/>
              <w:marTop w:val="0"/>
              <w:marBottom w:val="0"/>
              <w:divBdr>
                <w:top w:val="none" w:sz="0" w:space="0" w:color="auto"/>
                <w:left w:val="none" w:sz="0" w:space="0" w:color="auto"/>
                <w:bottom w:val="none" w:sz="0" w:space="0" w:color="auto"/>
                <w:right w:val="none" w:sz="0" w:space="0" w:color="auto"/>
              </w:divBdr>
            </w:div>
            <w:div w:id="1225139185">
              <w:marLeft w:val="0"/>
              <w:marRight w:val="0"/>
              <w:marTop w:val="0"/>
              <w:marBottom w:val="0"/>
              <w:divBdr>
                <w:top w:val="none" w:sz="0" w:space="0" w:color="auto"/>
                <w:left w:val="none" w:sz="0" w:space="0" w:color="auto"/>
                <w:bottom w:val="none" w:sz="0" w:space="0" w:color="auto"/>
                <w:right w:val="none" w:sz="0" w:space="0" w:color="auto"/>
              </w:divBdr>
            </w:div>
            <w:div w:id="1968271805">
              <w:marLeft w:val="0"/>
              <w:marRight w:val="0"/>
              <w:marTop w:val="0"/>
              <w:marBottom w:val="0"/>
              <w:divBdr>
                <w:top w:val="none" w:sz="0" w:space="0" w:color="auto"/>
                <w:left w:val="none" w:sz="0" w:space="0" w:color="auto"/>
                <w:bottom w:val="none" w:sz="0" w:space="0" w:color="auto"/>
                <w:right w:val="none" w:sz="0" w:space="0" w:color="auto"/>
              </w:divBdr>
            </w:div>
            <w:div w:id="53088150">
              <w:marLeft w:val="0"/>
              <w:marRight w:val="0"/>
              <w:marTop w:val="0"/>
              <w:marBottom w:val="0"/>
              <w:divBdr>
                <w:top w:val="none" w:sz="0" w:space="0" w:color="auto"/>
                <w:left w:val="none" w:sz="0" w:space="0" w:color="auto"/>
                <w:bottom w:val="none" w:sz="0" w:space="0" w:color="auto"/>
                <w:right w:val="none" w:sz="0" w:space="0" w:color="auto"/>
              </w:divBdr>
            </w:div>
            <w:div w:id="1799757248">
              <w:marLeft w:val="0"/>
              <w:marRight w:val="0"/>
              <w:marTop w:val="0"/>
              <w:marBottom w:val="0"/>
              <w:divBdr>
                <w:top w:val="none" w:sz="0" w:space="0" w:color="auto"/>
                <w:left w:val="none" w:sz="0" w:space="0" w:color="auto"/>
                <w:bottom w:val="none" w:sz="0" w:space="0" w:color="auto"/>
                <w:right w:val="none" w:sz="0" w:space="0" w:color="auto"/>
              </w:divBdr>
            </w:div>
            <w:div w:id="1446077052">
              <w:marLeft w:val="0"/>
              <w:marRight w:val="0"/>
              <w:marTop w:val="0"/>
              <w:marBottom w:val="0"/>
              <w:divBdr>
                <w:top w:val="none" w:sz="0" w:space="0" w:color="auto"/>
                <w:left w:val="none" w:sz="0" w:space="0" w:color="auto"/>
                <w:bottom w:val="none" w:sz="0" w:space="0" w:color="auto"/>
                <w:right w:val="none" w:sz="0" w:space="0" w:color="auto"/>
              </w:divBdr>
            </w:div>
            <w:div w:id="1485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329827?utm_source=smartfocus&amp;utm_medium=email&amp;utm_content=www.haaretz.co.il%2Fopinions%2F.premium-1.9329827&amp;utm_campaign=%D7%A9%D7%90%D7%95%D7%9C%20%D7%90%D7%A8%D7%99%D7%90%D7%9C%D7%99&amp;utm_term=20201126-20%3A00&amp;writerAlerts=true&amp;fbclid=IwAR37VXh-OZqsA88xl2nVX6QxFpLtP9Zk9-s7X5jwiMgMT_btS6IKPPUMqV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5395</Characters>
  <Application>Microsoft Office Word</Application>
  <DocSecurity>0</DocSecurity>
  <Lines>44</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2020-12-01T10:58:00Z</dcterms:created>
  <dcterms:modified xsi:type="dcterms:W3CDTF">2020-12-01T11:00:00Z</dcterms:modified>
</cp:coreProperties>
</file>