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FC52" w14:textId="3003427B" w:rsidR="00730E67" w:rsidRDefault="00730E67" w:rsidP="00730E67">
      <w:pPr>
        <w:shd w:val="clear" w:color="auto" w:fill="FFFFFF"/>
        <w:spacing w:after="0" w:line="276" w:lineRule="auto"/>
        <w:jc w:val="center"/>
        <w:rPr>
          <w:rFonts w:ascii="David" w:eastAsia="Times New Roman" w:hAnsi="David" w:cs="David"/>
          <w:b/>
          <w:bCs/>
          <w:color w:val="050505"/>
          <w:sz w:val="24"/>
          <w:szCs w:val="24"/>
          <w:rtl/>
        </w:rPr>
      </w:pPr>
      <w:r w:rsidRPr="00730E67">
        <w:rPr>
          <w:rFonts w:ascii="David" w:eastAsia="Times New Roman" w:hAnsi="David" w:cs="David"/>
          <w:b/>
          <w:bCs/>
          <w:color w:val="050505"/>
          <w:sz w:val="24"/>
          <w:szCs w:val="24"/>
          <w:rtl/>
        </w:rPr>
        <w:t xml:space="preserve">ראו הוזהרתם: </w:t>
      </w:r>
      <w:proofErr w:type="spellStart"/>
      <w:r w:rsidRPr="00730E67">
        <w:rPr>
          <w:rFonts w:ascii="David" w:eastAsia="Times New Roman" w:hAnsi="David" w:cs="David"/>
          <w:b/>
          <w:bCs/>
          <w:color w:val="050505"/>
          <w:sz w:val="24"/>
          <w:szCs w:val="24"/>
          <w:rtl/>
        </w:rPr>
        <w:t>הלאומנים־המשיחיים</w:t>
      </w:r>
      <w:proofErr w:type="spellEnd"/>
      <w:r w:rsidRPr="00730E67">
        <w:rPr>
          <w:rFonts w:ascii="David" w:eastAsia="Times New Roman" w:hAnsi="David" w:cs="David"/>
          <w:b/>
          <w:bCs/>
          <w:color w:val="050505"/>
          <w:sz w:val="24"/>
          <w:szCs w:val="24"/>
          <w:rtl/>
        </w:rPr>
        <w:t xml:space="preserve"> לא עובדים אצל </w:t>
      </w:r>
      <w:proofErr w:type="spellStart"/>
      <w:r w:rsidRPr="00730E67">
        <w:rPr>
          <w:rFonts w:ascii="David" w:eastAsia="Times New Roman" w:hAnsi="David" w:cs="David"/>
          <w:b/>
          <w:bCs/>
          <w:color w:val="050505"/>
          <w:sz w:val="24"/>
          <w:szCs w:val="24"/>
          <w:rtl/>
        </w:rPr>
        <w:t>טראמפ</w:t>
      </w:r>
      <w:proofErr w:type="spellEnd"/>
      <w:r w:rsidRPr="00730E67">
        <w:rPr>
          <w:rFonts w:ascii="David" w:eastAsia="Times New Roman" w:hAnsi="David" w:cs="David"/>
          <w:b/>
          <w:bCs/>
          <w:color w:val="050505"/>
          <w:sz w:val="24"/>
          <w:szCs w:val="24"/>
          <w:rtl/>
        </w:rPr>
        <w:t xml:space="preserve"> </w:t>
      </w:r>
    </w:p>
    <w:p w14:paraId="78487E75" w14:textId="2464FE42" w:rsidR="00730E67" w:rsidRPr="00730E67" w:rsidRDefault="00730E67" w:rsidP="00730E67">
      <w:pPr>
        <w:shd w:val="clear" w:color="auto" w:fill="FFFFFF"/>
        <w:spacing w:after="0" w:line="276" w:lineRule="auto"/>
        <w:jc w:val="center"/>
        <w:rPr>
          <w:rFonts w:ascii="David" w:eastAsia="Times New Roman" w:hAnsi="David" w:cs="David"/>
          <w:b/>
          <w:bCs/>
          <w:color w:val="050505"/>
          <w:sz w:val="24"/>
          <w:szCs w:val="24"/>
        </w:rPr>
      </w:pPr>
      <w:r w:rsidRPr="00730E67">
        <w:rPr>
          <w:rFonts w:ascii="David" w:eastAsia="Times New Roman" w:hAnsi="David" w:cs="David"/>
          <w:b/>
          <w:bCs/>
          <w:color w:val="050505"/>
          <w:sz w:val="24"/>
          <w:szCs w:val="24"/>
          <w:rtl/>
        </w:rPr>
        <w:t>שאול אריאלי, הארץ, 26 ביוני 2020</w:t>
      </w:r>
    </w:p>
    <w:p w14:paraId="10284BCA" w14:textId="77777777" w:rsidR="00730E67" w:rsidRPr="00730E67" w:rsidRDefault="00730E67" w:rsidP="00730E67">
      <w:pPr>
        <w:shd w:val="clear" w:color="auto" w:fill="FFFFFF"/>
        <w:spacing w:after="0" w:line="276" w:lineRule="auto"/>
        <w:jc w:val="center"/>
        <w:rPr>
          <w:rFonts w:ascii="David" w:eastAsia="Times New Roman" w:hAnsi="David" w:cs="David"/>
          <w:b/>
          <w:bCs/>
          <w:color w:val="050505"/>
          <w:sz w:val="24"/>
          <w:szCs w:val="24"/>
        </w:rPr>
      </w:pPr>
      <w:hyperlink r:id="rId4" w:tgtFrame="_blank" w:history="1">
        <w:r w:rsidRPr="00730E67">
          <w:rPr>
            <w:rFonts w:ascii="David" w:eastAsia="Times New Roman" w:hAnsi="David" w:cs="David"/>
            <w:b/>
            <w:bCs/>
            <w:color w:val="0000FF"/>
            <w:sz w:val="24"/>
            <w:szCs w:val="24"/>
            <w:u w:val="single"/>
            <w:bdr w:val="none" w:sz="0" w:space="0" w:color="auto" w:frame="1"/>
          </w:rPr>
          <w:t>https://www.haaretz.co.il/opinions/.premium-1.8947156</w:t>
        </w:r>
      </w:hyperlink>
    </w:p>
    <w:p w14:paraId="7BA97BE7" w14:textId="77777777" w:rsidR="00730E67" w:rsidRDefault="00730E67" w:rsidP="00730E67">
      <w:pPr>
        <w:shd w:val="clear" w:color="auto" w:fill="FFFFFF"/>
        <w:spacing w:after="0" w:line="276" w:lineRule="auto"/>
        <w:rPr>
          <w:rFonts w:ascii="David" w:eastAsia="Times New Roman" w:hAnsi="David" w:cs="David"/>
          <w:color w:val="050505"/>
          <w:sz w:val="24"/>
          <w:szCs w:val="24"/>
          <w:rtl/>
        </w:rPr>
      </w:pPr>
    </w:p>
    <w:p w14:paraId="74F02C77" w14:textId="762EC78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מפלגות הימין </w:t>
      </w:r>
      <w:proofErr w:type="spellStart"/>
      <w:r w:rsidRPr="00730E67">
        <w:rPr>
          <w:rFonts w:ascii="David" w:eastAsia="Times New Roman" w:hAnsi="David" w:cs="David"/>
          <w:color w:val="050505"/>
          <w:sz w:val="24"/>
          <w:szCs w:val="24"/>
          <w:rtl/>
        </w:rPr>
        <w:t>המשיחי־לאומני</w:t>
      </w:r>
      <w:proofErr w:type="spellEnd"/>
      <w:r w:rsidRPr="00730E67">
        <w:rPr>
          <w:rFonts w:ascii="David" w:eastAsia="Times New Roman" w:hAnsi="David" w:cs="David"/>
          <w:color w:val="050505"/>
          <w:sz w:val="24"/>
          <w:szCs w:val="24"/>
          <w:rtl/>
        </w:rPr>
        <w:t xml:space="preserve"> וראשי מועצת יש"ע, כמו גם חברים בליכוד, מתנגדים ליוזמת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xml:space="preserve"> וחושפים מחדש את ערוותם ואת ערוות כל מי שהתנגד לפתרון שתי המדינות באמתלות שונות, לעתים תוך גלגול עיניים. שלילתם את פתרון שתי המדינות נובעת מאמונתם המשיחית, ולכן, לשיטתם, אין כל תנאי או הסכם היכול לאפשר את קיומו. אין זה מקרה שלאורך כל הסכסוך בין ישראל לפלסטינים הם דבקים בעמדתם הסרבנית, ומעולם לא הציעו חלופה, זולת כזו שפוגעת בחזון הציוני של מדינה דמוקרטית בעלת רוב יהודי</w:t>
      </w:r>
      <w:r w:rsidRPr="00730E67">
        <w:rPr>
          <w:rFonts w:ascii="David" w:eastAsia="Times New Roman" w:hAnsi="David" w:cs="David"/>
          <w:color w:val="050505"/>
          <w:sz w:val="24"/>
          <w:szCs w:val="24"/>
        </w:rPr>
        <w:t>.</w:t>
      </w:r>
    </w:p>
    <w:p w14:paraId="3CE6D840"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באופן עקרוני, </w:t>
      </w:r>
      <w:proofErr w:type="spellStart"/>
      <w:r w:rsidRPr="00730E67">
        <w:rPr>
          <w:rFonts w:ascii="David" w:eastAsia="Times New Roman" w:hAnsi="David" w:cs="David"/>
          <w:color w:val="050505"/>
          <w:sz w:val="24"/>
          <w:szCs w:val="24"/>
          <w:rtl/>
        </w:rPr>
        <w:t>ג'ארד</w:t>
      </w:r>
      <w:proofErr w:type="spellEnd"/>
      <w:r w:rsidRPr="00730E67">
        <w:rPr>
          <w:rFonts w:ascii="David" w:eastAsia="Times New Roman" w:hAnsi="David" w:cs="David"/>
          <w:color w:val="050505"/>
          <w:sz w:val="24"/>
          <w:szCs w:val="24"/>
          <w:rtl/>
        </w:rPr>
        <w:t xml:space="preserve"> </w:t>
      </w:r>
      <w:proofErr w:type="spellStart"/>
      <w:r w:rsidRPr="00730E67">
        <w:rPr>
          <w:rFonts w:ascii="David" w:eastAsia="Times New Roman" w:hAnsi="David" w:cs="David"/>
          <w:color w:val="050505"/>
          <w:sz w:val="24"/>
          <w:szCs w:val="24"/>
          <w:rtl/>
        </w:rPr>
        <w:t>קושנר</w:t>
      </w:r>
      <w:proofErr w:type="spellEnd"/>
      <w:r w:rsidRPr="00730E67">
        <w:rPr>
          <w:rFonts w:ascii="David" w:eastAsia="Times New Roman" w:hAnsi="David" w:cs="David"/>
          <w:color w:val="050505"/>
          <w:sz w:val="24"/>
          <w:szCs w:val="24"/>
          <w:rtl/>
        </w:rPr>
        <w:t xml:space="preserve">, יועצו וחתנו של דונלד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xml:space="preserve">, נתן לבנימין נתניהו, לשגרירים דייוויד פרידמן ורון </w:t>
      </w:r>
      <w:proofErr w:type="spellStart"/>
      <w:r w:rsidRPr="00730E67">
        <w:rPr>
          <w:rFonts w:ascii="David" w:eastAsia="Times New Roman" w:hAnsi="David" w:cs="David"/>
          <w:color w:val="050505"/>
          <w:sz w:val="24"/>
          <w:szCs w:val="24"/>
          <w:rtl/>
        </w:rPr>
        <w:t>דרמר</w:t>
      </w:r>
      <w:proofErr w:type="spellEnd"/>
      <w:r w:rsidRPr="00730E67">
        <w:rPr>
          <w:rFonts w:ascii="David" w:eastAsia="Times New Roman" w:hAnsi="David" w:cs="David"/>
          <w:color w:val="050505"/>
          <w:sz w:val="24"/>
          <w:szCs w:val="24"/>
          <w:rtl/>
        </w:rPr>
        <w:t xml:space="preserve"> וליועציהם מההתנחלויות, צ'ק פתוח החתום בשם נשיא ארה"ב, ולהם נותר רק לכתוב את כל העולה על רוחם. "יוזמת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xml:space="preserve">", שמבוססת על הנרטיב </w:t>
      </w:r>
      <w:proofErr w:type="spellStart"/>
      <w:r w:rsidRPr="00730E67">
        <w:rPr>
          <w:rFonts w:ascii="David" w:eastAsia="Times New Roman" w:hAnsi="David" w:cs="David"/>
          <w:color w:val="050505"/>
          <w:sz w:val="24"/>
          <w:szCs w:val="24"/>
          <w:rtl/>
        </w:rPr>
        <w:t>הלאומני־מתנחלי</w:t>
      </w:r>
      <w:proofErr w:type="spellEnd"/>
      <w:r w:rsidRPr="00730E67">
        <w:rPr>
          <w:rFonts w:ascii="David" w:eastAsia="Times New Roman" w:hAnsi="David" w:cs="David"/>
          <w:color w:val="050505"/>
          <w:sz w:val="24"/>
          <w:szCs w:val="24"/>
          <w:rtl/>
        </w:rPr>
        <w:t xml:space="preserve">, נענית לכל הטיעונים והדרישות שהעלו </w:t>
      </w:r>
      <w:proofErr w:type="spellStart"/>
      <w:r w:rsidRPr="00730E67">
        <w:rPr>
          <w:rFonts w:ascii="David" w:eastAsia="Times New Roman" w:hAnsi="David" w:cs="David"/>
          <w:color w:val="050505"/>
          <w:sz w:val="24"/>
          <w:szCs w:val="24"/>
          <w:rtl/>
        </w:rPr>
        <w:t>הלאומנים־משיחיים</w:t>
      </w:r>
      <w:proofErr w:type="spellEnd"/>
      <w:r w:rsidRPr="00730E67">
        <w:rPr>
          <w:rFonts w:ascii="David" w:eastAsia="Times New Roman" w:hAnsi="David" w:cs="David"/>
          <w:color w:val="050505"/>
          <w:sz w:val="24"/>
          <w:szCs w:val="24"/>
          <w:rtl/>
        </w:rPr>
        <w:t xml:space="preserve"> בתקופת תהליך אוסלו — שלא התיישבו עם עמדות הצדדים ומטרת המשא ומתן, אך רבים ופתיים בציבור הישראלי הרחב האמינו להם בקלות</w:t>
      </w:r>
      <w:r w:rsidRPr="00730E67">
        <w:rPr>
          <w:rFonts w:ascii="David" w:eastAsia="Times New Roman" w:hAnsi="David" w:cs="David"/>
          <w:color w:val="050505"/>
          <w:sz w:val="24"/>
          <w:szCs w:val="24"/>
        </w:rPr>
        <w:t>.</w:t>
      </w:r>
    </w:p>
    <w:p w14:paraId="7F02F560"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proofErr w:type="spellStart"/>
      <w:r w:rsidRPr="00730E67">
        <w:rPr>
          <w:rFonts w:ascii="David" w:eastAsia="Times New Roman" w:hAnsi="David" w:cs="David"/>
          <w:color w:val="050505"/>
          <w:sz w:val="24"/>
          <w:szCs w:val="24"/>
          <w:rtl/>
        </w:rPr>
        <w:t>הלאומנים־המשיחיים</w:t>
      </w:r>
      <w:proofErr w:type="spellEnd"/>
      <w:r w:rsidRPr="00730E67">
        <w:rPr>
          <w:rFonts w:ascii="David" w:eastAsia="Times New Roman" w:hAnsi="David" w:cs="David"/>
          <w:color w:val="050505"/>
          <w:sz w:val="24"/>
          <w:szCs w:val="24"/>
          <w:rtl/>
        </w:rPr>
        <w:t xml:space="preserve"> טענו שאי אפשר לוותר על בקעת הירדן מנימוקים ביטחוניים — </w:t>
      </w:r>
      <w:proofErr w:type="spellStart"/>
      <w:r w:rsidRPr="00730E67">
        <w:rPr>
          <w:rFonts w:ascii="David" w:eastAsia="Times New Roman" w:hAnsi="David" w:cs="David"/>
          <w:color w:val="050505"/>
          <w:sz w:val="24"/>
          <w:szCs w:val="24"/>
          <w:rtl/>
        </w:rPr>
        <w:t>וטראמפ</w:t>
      </w:r>
      <w:proofErr w:type="spellEnd"/>
      <w:r w:rsidRPr="00730E67">
        <w:rPr>
          <w:rFonts w:ascii="David" w:eastAsia="Times New Roman" w:hAnsi="David" w:cs="David"/>
          <w:color w:val="050505"/>
          <w:sz w:val="24"/>
          <w:szCs w:val="24"/>
          <w:rtl/>
        </w:rPr>
        <w:t xml:space="preserve">, העיוור ליתרונות הביטחוניים הטמונים בהסכם השלום עם ירדן, מציע שהבקעה כולה תסופח לישראל. הם טענו שלא ניתן להפקיד את ביטחון ישראל בידי הפלסטינים או בידי צד שלישי —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שאינו מכיר את "הזכויות הטבועות" המוקנות לכל מדינה מעצם היותה מדינה, הותיר בידי ישראל את השליטה על כל הגבולות הפלסטיניים, את הסמכות הביטחונית הכוללת בכל השטח, את האחריות הביטחונית על המובלעות הישראליות שיישארו בשטח הפלסטיני וגם על המובלעות הפלסטיניות שיישארו בשטח הישראלי שיסופח, לרבות צירי התנועה אליהן, כולל ארבעה אתרים אסטרטגיים (בסיס בעל חצור, הר עיבל, אזור מצדות יהודה, והר גילה). הוא הותיר בידי ישראל גם את השליטה בכל המרחב האווירי והמרחב הימי, את התווך האלקטרו־מגנטי ושליטה מלאה בכל מעברי הגבול</w:t>
      </w:r>
      <w:r w:rsidRPr="00730E67">
        <w:rPr>
          <w:rFonts w:ascii="David" w:eastAsia="Times New Roman" w:hAnsi="David" w:cs="David"/>
          <w:color w:val="050505"/>
          <w:sz w:val="24"/>
          <w:szCs w:val="24"/>
        </w:rPr>
        <w:t>.</w:t>
      </w:r>
    </w:p>
    <w:p w14:paraId="2F8C53D2"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הם טענו שירושלים לא ניתנת לחלוקה —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שמבחינתו ההיסטוריה של ירושלים מתחילה ב–1967, הותיר בריבונות ישראל את שני חלקי העיר, לרבות העיר העתיקה והר הבית, ואף הפריד ממנה 100 אלף פלסטינים הגרים בשכונות המוזנחות שמעבר לחומת הביטחון, שאותן כינה בבורותו "</w:t>
      </w:r>
      <w:proofErr w:type="spellStart"/>
      <w:r w:rsidRPr="00730E67">
        <w:rPr>
          <w:rFonts w:ascii="David" w:eastAsia="Times New Roman" w:hAnsi="David" w:cs="David"/>
          <w:color w:val="050505"/>
          <w:sz w:val="24"/>
          <w:szCs w:val="24"/>
          <w:rtl/>
        </w:rPr>
        <w:t>אלקודס</w:t>
      </w:r>
      <w:proofErr w:type="spellEnd"/>
      <w:r w:rsidRPr="00730E67">
        <w:rPr>
          <w:rFonts w:ascii="David" w:eastAsia="Times New Roman" w:hAnsi="David" w:cs="David"/>
          <w:color w:val="050505"/>
          <w:sz w:val="24"/>
          <w:szCs w:val="24"/>
          <w:rtl/>
        </w:rPr>
        <w:t>" (ירושלים המזרחית)</w:t>
      </w:r>
      <w:r w:rsidRPr="00730E67">
        <w:rPr>
          <w:rFonts w:ascii="David" w:eastAsia="Times New Roman" w:hAnsi="David" w:cs="David"/>
          <w:color w:val="050505"/>
          <w:sz w:val="24"/>
          <w:szCs w:val="24"/>
        </w:rPr>
        <w:t>.</w:t>
      </w:r>
    </w:p>
    <w:p w14:paraId="35786127"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הם טענו כי הארץ תוצף בפליטים פלסטינים —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xml:space="preserve">, המתעלם לחלוטין מהנרטיב הפלסטיני, שולל כל חזרה של פליטים לישראל ואף הותיר בידי ישראל את זכות הווטו על מספר הפליטים שיחזרו לשטחים הפלסטיניים. הם טענו שאסור לפנות שום התנחלות —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xml:space="preserve">, שלא מכיר באמנות ובהחלטות הבינלאומיות, הציע לספח לישראל 30% משטח הגדה עם 96% מהמתנחלים (השאר יסופחו כמובלעות), בתמורה ל–14% בלבד בתוך הקו הירוק; זאת תוך שהוא יוצר גבול חדש עם פלסטין, הארוך פי שלושה מכל גבולות ישראל, שיאלץ את צה"ל כולו להפוך למשמר הגבול. הם טענו כי המיעוט הערבי בישראל צריך להיות חלק מהעסקה — </w:t>
      </w:r>
      <w:proofErr w:type="spellStart"/>
      <w:r w:rsidRPr="00730E67">
        <w:rPr>
          <w:rFonts w:ascii="David" w:eastAsia="Times New Roman" w:hAnsi="David" w:cs="David"/>
          <w:color w:val="050505"/>
          <w:sz w:val="24"/>
          <w:szCs w:val="24"/>
          <w:rtl/>
        </w:rPr>
        <w:t>וטראמפ</w:t>
      </w:r>
      <w:proofErr w:type="spellEnd"/>
      <w:r w:rsidRPr="00730E67">
        <w:rPr>
          <w:rFonts w:ascii="David" w:eastAsia="Times New Roman" w:hAnsi="David" w:cs="David"/>
          <w:color w:val="050505"/>
          <w:sz w:val="24"/>
          <w:szCs w:val="24"/>
          <w:rtl/>
        </w:rPr>
        <w:t>, שלא מבין את מהות המושג "אזרחות", הציע להעביר 160 אלף ישראלים ערבים ל"פלסטין", ולפי תוכניתו, עוד 150 אלף מועמדים להעברה</w:t>
      </w:r>
      <w:r w:rsidRPr="00730E67">
        <w:rPr>
          <w:rFonts w:ascii="David" w:eastAsia="Times New Roman" w:hAnsi="David" w:cs="David"/>
          <w:color w:val="050505"/>
          <w:sz w:val="24"/>
          <w:szCs w:val="24"/>
        </w:rPr>
        <w:t>.</w:t>
      </w:r>
    </w:p>
    <w:p w14:paraId="6633E20B"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שיא הציניות — שלא לומר החזירות — היא התרעומת של המתנחלים על כך שהעסקה </w:t>
      </w:r>
      <w:proofErr w:type="spellStart"/>
      <w:r w:rsidRPr="00730E67">
        <w:rPr>
          <w:rFonts w:ascii="David" w:eastAsia="Times New Roman" w:hAnsi="David" w:cs="David"/>
          <w:color w:val="050505"/>
          <w:sz w:val="24"/>
          <w:szCs w:val="24"/>
          <w:rtl/>
        </w:rPr>
        <w:t>שטראמפ</w:t>
      </w:r>
      <w:proofErr w:type="spellEnd"/>
      <w:r w:rsidRPr="00730E67">
        <w:rPr>
          <w:rFonts w:ascii="David" w:eastAsia="Times New Roman" w:hAnsi="David" w:cs="David"/>
          <w:color w:val="050505"/>
          <w:sz w:val="24"/>
          <w:szCs w:val="24"/>
          <w:rtl/>
        </w:rPr>
        <w:t xml:space="preserve"> גיבש עם נתניהו בלי הפלסטינים, מותנית בכך שישראל תכיר ב"מדינה" הפלסטינית. באיוולתו,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xml:space="preserve"> מכנה "מדינה" את הישות הפלסטינית המדומה שאמורה לקום לפי העסקה ללא גבולות חיצוניים, בלי שליטה באוויר ובים, ללא עיר בירה, ללא אחריות ביטחונית, ללא כלכלה עצמאית, ומפוזרת על פני חמישה אזורים שיהיו בעלי רציפות תחבורתית מלאכותית. וזאת משום שעמדת </w:t>
      </w:r>
      <w:proofErr w:type="spellStart"/>
      <w:r w:rsidRPr="00730E67">
        <w:rPr>
          <w:rFonts w:ascii="David" w:eastAsia="Times New Roman" w:hAnsi="David" w:cs="David"/>
          <w:color w:val="050505"/>
          <w:sz w:val="24"/>
          <w:szCs w:val="24"/>
          <w:rtl/>
        </w:rPr>
        <w:t>הלאומנים־המשיחיים</w:t>
      </w:r>
      <w:proofErr w:type="spellEnd"/>
      <w:r w:rsidRPr="00730E67">
        <w:rPr>
          <w:rFonts w:ascii="David" w:eastAsia="Times New Roman" w:hAnsi="David" w:cs="David"/>
          <w:color w:val="050505"/>
          <w:sz w:val="24"/>
          <w:szCs w:val="24"/>
          <w:rtl/>
        </w:rPr>
        <w:t xml:space="preserve"> מבוססת על פרשנותו החריגה של הרמב"ן, שתרגם את מצוות הישיבה בארץ ככיבושה והחזקתה בריבונות יהודית "שנצטווינו לרשת את הארץ אשר נתן ד' יתברך לאבותינו... לא נניח אותם בידם ולא בידי זולתם מן האומות בדור מן הדורות</w:t>
      </w:r>
      <w:r w:rsidRPr="00730E67">
        <w:rPr>
          <w:rFonts w:ascii="David" w:eastAsia="Times New Roman" w:hAnsi="David" w:cs="David"/>
          <w:color w:val="050505"/>
          <w:sz w:val="24"/>
          <w:szCs w:val="24"/>
        </w:rPr>
        <w:t>".</w:t>
      </w:r>
    </w:p>
    <w:p w14:paraId="6F73A7C5"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מקוממת לא פחות הטענה נגד הפיכת 17 ההתנחלויות הקטנטנות ששוכנות בגב ההר ובהן פחות מ–17 אלף תושבים — שכל מטרת הקמתן </w:t>
      </w:r>
      <w:proofErr w:type="spellStart"/>
      <w:r w:rsidRPr="00730E67">
        <w:rPr>
          <w:rFonts w:ascii="David" w:eastAsia="Times New Roman" w:hAnsi="David" w:cs="David"/>
          <w:color w:val="050505"/>
          <w:sz w:val="24"/>
          <w:szCs w:val="24"/>
          <w:rtl/>
        </w:rPr>
        <w:t>היתה</w:t>
      </w:r>
      <w:proofErr w:type="spellEnd"/>
      <w:r w:rsidRPr="00730E67">
        <w:rPr>
          <w:rFonts w:ascii="David" w:eastAsia="Times New Roman" w:hAnsi="David" w:cs="David"/>
          <w:color w:val="050505"/>
          <w:sz w:val="24"/>
          <w:szCs w:val="24"/>
          <w:rtl/>
        </w:rPr>
        <w:t xml:space="preserve"> פגיעה ברציפות הפלסטינית — למובלעות ישראליות, שהכבישים אליהן, המבתרים את השטח הפלסטיני, יישארו באחריות ביטחונית ישראלית. תשובתו של פרידמן כי אפשר יהיה לבנות לגובה במגדלים במובלעות הישראליות </w:t>
      </w:r>
      <w:r w:rsidRPr="00730E67">
        <w:rPr>
          <w:rFonts w:ascii="David" w:eastAsia="Times New Roman" w:hAnsi="David" w:cs="David"/>
          <w:color w:val="050505"/>
          <w:sz w:val="24"/>
          <w:szCs w:val="24"/>
          <w:rtl/>
        </w:rPr>
        <w:lastRenderedPageBreak/>
        <w:t xml:space="preserve">משקפת את העיוורון התרבותי והמדיני של השגריר </w:t>
      </w:r>
      <w:proofErr w:type="spellStart"/>
      <w:r w:rsidRPr="00730E67">
        <w:rPr>
          <w:rFonts w:ascii="David" w:eastAsia="Times New Roman" w:hAnsi="David" w:cs="David"/>
          <w:color w:val="050505"/>
          <w:sz w:val="24"/>
          <w:szCs w:val="24"/>
          <w:rtl/>
        </w:rPr>
        <w:t>ה"סיקריקי</w:t>
      </w:r>
      <w:proofErr w:type="spellEnd"/>
      <w:r w:rsidRPr="00730E67">
        <w:rPr>
          <w:rFonts w:ascii="David" w:eastAsia="Times New Roman" w:hAnsi="David" w:cs="David"/>
          <w:color w:val="050505"/>
          <w:sz w:val="24"/>
          <w:szCs w:val="24"/>
          <w:rtl/>
        </w:rPr>
        <w:t>". לא רק שהמובלעות הללו יהיו כתקיעת אצבע בעין הלאומית של הפלסטינים, על פי פרידמן הן גם יזדקרו למרחוק</w:t>
      </w:r>
      <w:r w:rsidRPr="00730E67">
        <w:rPr>
          <w:rFonts w:ascii="David" w:eastAsia="Times New Roman" w:hAnsi="David" w:cs="David"/>
          <w:color w:val="050505"/>
          <w:sz w:val="24"/>
          <w:szCs w:val="24"/>
        </w:rPr>
        <w:t>.</w:t>
      </w:r>
    </w:p>
    <w:p w14:paraId="42F8205C"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המתנחלים לבטח מוטרדים מקיומן של 43 מובלעות פלסטיניות בשטח שיסופח לישראל עם 106 אלף תושבים. הם ודאי ישמחו שתושבים אלה יגורשו מחוץ לשטח המסופח, ברוח ההסבר שנתן מנחם פליקס, מראשי גוש אמונים, בבג"ץ אלון מורה ב–1979, "שכן מצוונו — 'והורשתם את הארץ וישבתם בה כי לכם נתתי את הארץ לרשת אותה'. ושם מפרש רש"י 'והורשתם אותה מיושביה ואז וישבתם בה</w:t>
      </w:r>
      <w:r w:rsidRPr="00730E67">
        <w:rPr>
          <w:rFonts w:ascii="David" w:eastAsia="Times New Roman" w:hAnsi="David" w:cs="David"/>
          <w:color w:val="050505"/>
          <w:sz w:val="24"/>
          <w:szCs w:val="24"/>
        </w:rPr>
        <w:t>'".</w:t>
      </w:r>
    </w:p>
    <w:p w14:paraId="43FE4390"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אין חדש תחת השמש — הסרבנות ניזונה מהלאומנות המשיחית. אולם ההיסטוריה העתיקה והמודרנית לימדה אותנו שהמחזיקים בה מוכנים לשלם כל מחיר תמורת האשליה של מימוש חזונם, לרבות חורבן המדינה והעם. אין הם מוכנים לוותר אף לא על סמ"ר אחד מארץ ישראל, אף על פי שלגבולותיה ניתנו </w:t>
      </w:r>
      <w:proofErr w:type="spellStart"/>
      <w:r w:rsidRPr="00730E67">
        <w:rPr>
          <w:rFonts w:ascii="David" w:eastAsia="Times New Roman" w:hAnsi="David" w:cs="David"/>
          <w:color w:val="050505"/>
          <w:sz w:val="24"/>
          <w:szCs w:val="24"/>
          <w:rtl/>
        </w:rPr>
        <w:t>אין־סוף</w:t>
      </w:r>
      <w:proofErr w:type="spellEnd"/>
      <w:r w:rsidRPr="00730E67">
        <w:rPr>
          <w:rFonts w:ascii="David" w:eastAsia="Times New Roman" w:hAnsi="David" w:cs="David"/>
          <w:color w:val="050505"/>
          <w:sz w:val="24"/>
          <w:szCs w:val="24"/>
          <w:rtl/>
        </w:rPr>
        <w:t xml:space="preserve"> הגדרות בתקופות שונות, לרבות בתנ"ך. הם בוחרים את ההגדרה המרחיבה ביותר, שמתאימה להם. ב–1937, הכריזו הרבנים הראשיים בתגובה לדו"ח ועדת פיל ולהסכמתם של חיים ויצמן ודוד בן גוריון לרעיון החלוקה — לשם הקמת מדינה יהודית, שתוכל למלט את יהדות אירופה מציפורני הנאצים — כי "מבחינה דתית טהורה... כל ויתור מדעת (על שטחים בא"י) מהווה חילול במזיד בקדושת הארץ ובברית בין הבתרים</w:t>
      </w:r>
      <w:r w:rsidRPr="00730E67">
        <w:rPr>
          <w:rFonts w:ascii="David" w:eastAsia="Times New Roman" w:hAnsi="David" w:cs="David"/>
          <w:color w:val="050505"/>
          <w:sz w:val="24"/>
          <w:szCs w:val="24"/>
        </w:rPr>
        <w:t>".</w:t>
      </w:r>
    </w:p>
    <w:p w14:paraId="0C72B27F"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הרב צבי יהודה קוק, </w:t>
      </w:r>
      <w:proofErr w:type="spellStart"/>
      <w:r w:rsidRPr="00730E67">
        <w:rPr>
          <w:rFonts w:ascii="David" w:eastAsia="Times New Roman" w:hAnsi="David" w:cs="David"/>
          <w:color w:val="050505"/>
          <w:sz w:val="24"/>
          <w:szCs w:val="24"/>
          <w:rtl/>
        </w:rPr>
        <w:t>הרצי"ה</w:t>
      </w:r>
      <w:proofErr w:type="spellEnd"/>
      <w:r w:rsidRPr="00730E67">
        <w:rPr>
          <w:rFonts w:ascii="David" w:eastAsia="Times New Roman" w:hAnsi="David" w:cs="David"/>
          <w:color w:val="050505"/>
          <w:sz w:val="24"/>
          <w:szCs w:val="24"/>
          <w:rtl/>
        </w:rPr>
        <w:t xml:space="preserve">, מנהיגה הרוחני של "גוש אמונים" לדורותיה, אף הוסיף בפועל את </w:t>
      </w:r>
      <w:proofErr w:type="spellStart"/>
      <w:r w:rsidRPr="00730E67">
        <w:rPr>
          <w:rFonts w:ascii="David" w:eastAsia="Times New Roman" w:hAnsi="David" w:cs="David"/>
          <w:color w:val="050505"/>
          <w:sz w:val="24"/>
          <w:szCs w:val="24"/>
          <w:rtl/>
        </w:rPr>
        <w:t>האי־וויתור</w:t>
      </w:r>
      <w:proofErr w:type="spellEnd"/>
      <w:r w:rsidRPr="00730E67">
        <w:rPr>
          <w:rFonts w:ascii="David" w:eastAsia="Times New Roman" w:hAnsi="David" w:cs="David"/>
          <w:color w:val="050505"/>
          <w:sz w:val="24"/>
          <w:szCs w:val="24"/>
          <w:rtl/>
        </w:rPr>
        <w:t xml:space="preserve"> על שטחים לשלוש עבירות "ייהרג ואל יעבור" — שפיכות דמים, עבודה זרה וגילוי עריות. לשיטתו, כפי שבוטאה בראיון ל"מעריב" ב–1974: "'והורשתם את הארץ ויישבתם בה'... היא מצוות 'עשה דאורייתא' ברורה ומוחלטת, </w:t>
      </w:r>
      <w:proofErr w:type="spellStart"/>
      <w:r w:rsidRPr="00730E67">
        <w:rPr>
          <w:rFonts w:ascii="David" w:eastAsia="Times New Roman" w:hAnsi="David" w:cs="David"/>
          <w:color w:val="050505"/>
          <w:sz w:val="24"/>
          <w:szCs w:val="24"/>
          <w:rtl/>
        </w:rPr>
        <w:t>כלל־ישראלית</w:t>
      </w:r>
      <w:proofErr w:type="spellEnd"/>
      <w:r w:rsidRPr="00730E67">
        <w:rPr>
          <w:rFonts w:ascii="David" w:eastAsia="Times New Roman" w:hAnsi="David" w:cs="David"/>
          <w:color w:val="050505"/>
          <w:sz w:val="24"/>
          <w:szCs w:val="24"/>
          <w:rtl/>
        </w:rPr>
        <w:t xml:space="preserve">, שעל הארץ הזאת לכל גבולותיה אנו מחויבים במסירות נפש כשמגיע מצב של כפייה, אם תהיה מצד גויים או אילו, חלילה, מצד יהודים בגלל שיבושי פוליטיקה ושיבושי דעות — כולנו מחויבים להיהרג ולא לעבור! על יהודה ושומרון, על רמת הגולן — זה לא </w:t>
      </w:r>
      <w:proofErr w:type="spellStart"/>
      <w:r w:rsidRPr="00730E67">
        <w:rPr>
          <w:rFonts w:ascii="David" w:eastAsia="Times New Roman" w:hAnsi="David" w:cs="David"/>
          <w:color w:val="050505"/>
          <w:sz w:val="24"/>
          <w:szCs w:val="24"/>
          <w:rtl/>
        </w:rPr>
        <w:t>יילך</w:t>
      </w:r>
      <w:proofErr w:type="spellEnd"/>
      <w:r w:rsidRPr="00730E67">
        <w:rPr>
          <w:rFonts w:ascii="David" w:eastAsia="Times New Roman" w:hAnsi="David" w:cs="David"/>
          <w:color w:val="050505"/>
          <w:sz w:val="24"/>
          <w:szCs w:val="24"/>
          <w:rtl/>
        </w:rPr>
        <w:t xml:space="preserve"> בלי מלחמה! מישהו שאל אותי אם ברצוני לעשות 'מלחמת אחים', אני לא אכנס לטרמינולוגיה ולא אקרא שמות איך ייקרא דבר זה, אבל זו עובדה: זה לא </w:t>
      </w:r>
      <w:proofErr w:type="spellStart"/>
      <w:r w:rsidRPr="00730E67">
        <w:rPr>
          <w:rFonts w:ascii="David" w:eastAsia="Times New Roman" w:hAnsi="David" w:cs="David"/>
          <w:color w:val="050505"/>
          <w:sz w:val="24"/>
          <w:szCs w:val="24"/>
          <w:rtl/>
        </w:rPr>
        <w:t>יילך</w:t>
      </w:r>
      <w:proofErr w:type="spellEnd"/>
      <w:r w:rsidRPr="00730E67">
        <w:rPr>
          <w:rFonts w:ascii="David" w:eastAsia="Times New Roman" w:hAnsi="David" w:cs="David"/>
          <w:color w:val="050505"/>
          <w:sz w:val="24"/>
          <w:szCs w:val="24"/>
          <w:rtl/>
        </w:rPr>
        <w:t>, זה לא יעבור בלי מלחמה! על גופותינו ועל איברינו! כולנו</w:t>
      </w:r>
      <w:r w:rsidRPr="00730E67">
        <w:rPr>
          <w:rFonts w:ascii="David" w:eastAsia="Times New Roman" w:hAnsi="David" w:cs="David"/>
          <w:color w:val="050505"/>
          <w:sz w:val="24"/>
          <w:szCs w:val="24"/>
        </w:rPr>
        <w:t>!".</w:t>
      </w:r>
    </w:p>
    <w:p w14:paraId="27367B0B"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לפי עמדת המתנחלים המשיחיים הקמתה של המדינה הפלסטינית תהיה נסיגה מההבטחה האלוהית "לרשת את הארץ", והפרה של השבועה "שלא ירחיקו את הקץ" — דהיינו להימנע ממעשים שיגרמו לגאולה להתרחק — הפרה שבהכרח תגרור עונש. גם השואה הוסברה כך על ידם. הסירוב של יהודי העולם לעלות לארץ ישראל, למרות שהשגחה העליונה פתחה את השערים והראתה שהאל חפץ בכך (בהצהרת בלפור ובכתב המנדט), היה עבירה על השבועה הנ"ל, ולכן הם נענשו</w:t>
      </w:r>
      <w:r w:rsidRPr="00730E67">
        <w:rPr>
          <w:rFonts w:ascii="David" w:eastAsia="Times New Roman" w:hAnsi="David" w:cs="David"/>
          <w:color w:val="050505"/>
          <w:sz w:val="24"/>
          <w:szCs w:val="24"/>
        </w:rPr>
        <w:t>.</w:t>
      </w:r>
    </w:p>
    <w:p w14:paraId="701B24B8"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proofErr w:type="spellStart"/>
      <w:r w:rsidRPr="00730E67">
        <w:rPr>
          <w:rFonts w:ascii="David" w:eastAsia="Times New Roman" w:hAnsi="David" w:cs="David"/>
          <w:color w:val="050505"/>
          <w:sz w:val="24"/>
          <w:szCs w:val="24"/>
          <w:rtl/>
        </w:rPr>
        <w:t>הרצי"ה</w:t>
      </w:r>
      <w:proofErr w:type="spellEnd"/>
      <w:r w:rsidRPr="00730E67">
        <w:rPr>
          <w:rFonts w:ascii="David" w:eastAsia="Times New Roman" w:hAnsi="David" w:cs="David"/>
          <w:color w:val="050505"/>
          <w:sz w:val="24"/>
          <w:szCs w:val="24"/>
          <w:rtl/>
        </w:rPr>
        <w:t xml:space="preserve"> כתב בספרו "ארץ הצבי": "עם ישראל נלקח, נחתך מעומק הגלות אל מדינת ישראל. שפיכות הדמים של ששת המיליונים זהו חיתוך ממשי בגוף הלאומי. העם כולו מקבל ניתוח שמימי, על ידי המשחיתים יימח שמם... עם ד' כל כך דבק בטומאת ארץ העמים עד כדי שהוא מוכרח להיחתך ולהיגזר ממנו בשפיכות דמים כמגיע עת קץ... מתוך החיתוך האכזרי... מתגלה עניין חיינו, של תחיית האומה ותחיית הארץ</w:t>
      </w:r>
      <w:r w:rsidRPr="00730E67">
        <w:rPr>
          <w:rFonts w:ascii="David" w:eastAsia="Times New Roman" w:hAnsi="David" w:cs="David"/>
          <w:color w:val="050505"/>
          <w:sz w:val="24"/>
          <w:szCs w:val="24"/>
        </w:rPr>
        <w:t>".</w:t>
      </w:r>
    </w:p>
    <w:p w14:paraId="5C5C8ADF"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החילונים בקרב אלה הדוחים את יוזמת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xml:space="preserve">, משום שיש בה, כביכול, הכרה במדינה פלסטינית, נשענים על תפישתו של המשורר נתן אלתרמן, ממייסדי "התנועה למען ארץ ישראל השלמה". אלתרמן כתב ב–1970, חודש לפני מותו, במאמרו האחרון, "ההובי החדש": "מרגע שאנו מודים בקיומה של פיקציה לאומית פלשתינאית, מאותו רגע נעשית הציונות כולה עניין של </w:t>
      </w:r>
      <w:proofErr w:type="spellStart"/>
      <w:r w:rsidRPr="00730E67">
        <w:rPr>
          <w:rFonts w:ascii="David" w:eastAsia="Times New Roman" w:hAnsi="David" w:cs="David"/>
          <w:color w:val="050505"/>
          <w:sz w:val="24"/>
          <w:szCs w:val="24"/>
          <w:rtl/>
        </w:rPr>
        <w:t>גזילת</w:t>
      </w:r>
      <w:proofErr w:type="spellEnd"/>
      <w:r w:rsidRPr="00730E67">
        <w:rPr>
          <w:rFonts w:ascii="David" w:eastAsia="Times New Roman" w:hAnsi="David" w:cs="David"/>
          <w:color w:val="050505"/>
          <w:sz w:val="24"/>
          <w:szCs w:val="24"/>
          <w:rtl/>
        </w:rPr>
        <w:t xml:space="preserve"> מולדת מידו של עם קיים. ובמידה שאנו מסייעים כיום להשתרשותה של תודעה זו בעולם ובהכרתנו פנימה, אנו מערערים יסודה ההיסטורי, האנושי של הציונות ומושיבים אותה על כידונינו בלבד". אלתרמן ראה את הסכסוך כ"משחק סכום אפס", וכפי הנראה לא יכול היה לקבל את התפישה של "גם וגם", שמשמעה שלשני העמים ישנה הזכות להגדרה עצמית במולדתם, והכרה בזכותו של האחד אינה שוללת את זכותו של האחר</w:t>
      </w:r>
      <w:r w:rsidRPr="00730E67">
        <w:rPr>
          <w:rFonts w:ascii="David" w:eastAsia="Times New Roman" w:hAnsi="David" w:cs="David"/>
          <w:color w:val="050505"/>
          <w:sz w:val="24"/>
          <w:szCs w:val="24"/>
        </w:rPr>
        <w:t>.</w:t>
      </w:r>
    </w:p>
    <w:p w14:paraId="654879BB" w14:textId="77777777" w:rsidR="00730E67" w:rsidRPr="00730E67" w:rsidRDefault="00730E67" w:rsidP="00730E67">
      <w:pPr>
        <w:shd w:val="clear" w:color="auto" w:fill="FFFFFF"/>
        <w:spacing w:after="0" w:line="276" w:lineRule="auto"/>
        <w:rPr>
          <w:rFonts w:ascii="David" w:eastAsia="Times New Roman" w:hAnsi="David" w:cs="David"/>
          <w:color w:val="050505"/>
          <w:sz w:val="24"/>
          <w:szCs w:val="24"/>
        </w:rPr>
      </w:pPr>
      <w:r w:rsidRPr="00730E67">
        <w:rPr>
          <w:rFonts w:ascii="David" w:eastAsia="Times New Roman" w:hAnsi="David" w:cs="David"/>
          <w:color w:val="050505"/>
          <w:sz w:val="24"/>
          <w:szCs w:val="24"/>
          <w:rtl/>
        </w:rPr>
        <w:t xml:space="preserve">כל שנותר לנאמני הציונות הוא לקוות כי סירוב זה של </w:t>
      </w:r>
      <w:proofErr w:type="spellStart"/>
      <w:r w:rsidRPr="00730E67">
        <w:rPr>
          <w:rFonts w:ascii="David" w:eastAsia="Times New Roman" w:hAnsi="David" w:cs="David"/>
          <w:color w:val="050505"/>
          <w:sz w:val="24"/>
          <w:szCs w:val="24"/>
          <w:rtl/>
        </w:rPr>
        <w:t>הלאומנים־המשיחיים</w:t>
      </w:r>
      <w:proofErr w:type="spellEnd"/>
      <w:r w:rsidRPr="00730E67">
        <w:rPr>
          <w:rFonts w:ascii="David" w:eastAsia="Times New Roman" w:hAnsi="David" w:cs="David"/>
          <w:color w:val="050505"/>
          <w:sz w:val="24"/>
          <w:szCs w:val="24"/>
          <w:rtl/>
        </w:rPr>
        <w:t xml:space="preserve"> וחבריהם יהיה בחזקת "חמורו של משיח". זה שיגאל אותנו מהחזון ההזוי, הבלתי אפשרי של הנשיא </w:t>
      </w:r>
      <w:proofErr w:type="spellStart"/>
      <w:r w:rsidRPr="00730E67">
        <w:rPr>
          <w:rFonts w:ascii="David" w:eastAsia="Times New Roman" w:hAnsi="David" w:cs="David"/>
          <w:color w:val="050505"/>
          <w:sz w:val="24"/>
          <w:szCs w:val="24"/>
          <w:rtl/>
        </w:rPr>
        <w:t>טראמפ</w:t>
      </w:r>
      <w:proofErr w:type="spellEnd"/>
      <w:r w:rsidRPr="00730E67">
        <w:rPr>
          <w:rFonts w:ascii="David" w:eastAsia="Times New Roman" w:hAnsi="David" w:cs="David"/>
          <w:color w:val="050505"/>
          <w:sz w:val="24"/>
          <w:szCs w:val="24"/>
          <w:rtl/>
        </w:rPr>
        <w:t>, שעתיד להרוס כל חלקה טובה במדינת ישראל ואת יחסיה עם הפלסטינים ועם העולם כולו</w:t>
      </w:r>
      <w:r w:rsidRPr="00730E67">
        <w:rPr>
          <w:rFonts w:ascii="David" w:eastAsia="Times New Roman" w:hAnsi="David" w:cs="David"/>
          <w:color w:val="050505"/>
          <w:sz w:val="24"/>
          <w:szCs w:val="24"/>
        </w:rPr>
        <w:t>.</w:t>
      </w:r>
    </w:p>
    <w:p w14:paraId="553B55BD" w14:textId="77777777" w:rsidR="0075257A" w:rsidRPr="00730E67" w:rsidRDefault="0075257A" w:rsidP="00730E67">
      <w:pPr>
        <w:spacing w:line="276" w:lineRule="auto"/>
        <w:rPr>
          <w:rFonts w:ascii="David" w:hAnsi="David" w:cs="David"/>
          <w:sz w:val="24"/>
          <w:szCs w:val="24"/>
        </w:rPr>
      </w:pPr>
    </w:p>
    <w:sectPr w:rsidR="0075257A" w:rsidRPr="00730E67"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7"/>
    <w:rsid w:val="00507180"/>
    <w:rsid w:val="00730E67"/>
    <w:rsid w:val="007525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684E"/>
  <w15:chartTrackingRefBased/>
  <w15:docId w15:val="{6D7E01BC-B0D0-4C88-9D6C-B7D7B821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30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161118">
      <w:bodyDiv w:val="1"/>
      <w:marLeft w:val="0"/>
      <w:marRight w:val="0"/>
      <w:marTop w:val="0"/>
      <w:marBottom w:val="0"/>
      <w:divBdr>
        <w:top w:val="none" w:sz="0" w:space="0" w:color="auto"/>
        <w:left w:val="none" w:sz="0" w:space="0" w:color="auto"/>
        <w:bottom w:val="none" w:sz="0" w:space="0" w:color="auto"/>
        <w:right w:val="none" w:sz="0" w:space="0" w:color="auto"/>
      </w:divBdr>
      <w:divsChild>
        <w:div w:id="1617130807">
          <w:marLeft w:val="0"/>
          <w:marRight w:val="0"/>
          <w:marTop w:val="0"/>
          <w:marBottom w:val="0"/>
          <w:divBdr>
            <w:top w:val="none" w:sz="0" w:space="0" w:color="auto"/>
            <w:left w:val="none" w:sz="0" w:space="0" w:color="auto"/>
            <w:bottom w:val="none" w:sz="0" w:space="0" w:color="auto"/>
            <w:right w:val="none" w:sz="0" w:space="0" w:color="auto"/>
          </w:divBdr>
        </w:div>
        <w:div w:id="804591105">
          <w:marLeft w:val="0"/>
          <w:marRight w:val="0"/>
          <w:marTop w:val="120"/>
          <w:marBottom w:val="0"/>
          <w:divBdr>
            <w:top w:val="none" w:sz="0" w:space="0" w:color="auto"/>
            <w:left w:val="none" w:sz="0" w:space="0" w:color="auto"/>
            <w:bottom w:val="none" w:sz="0" w:space="0" w:color="auto"/>
            <w:right w:val="none" w:sz="0" w:space="0" w:color="auto"/>
          </w:divBdr>
          <w:divsChild>
            <w:div w:id="1553420572">
              <w:marLeft w:val="0"/>
              <w:marRight w:val="0"/>
              <w:marTop w:val="0"/>
              <w:marBottom w:val="0"/>
              <w:divBdr>
                <w:top w:val="none" w:sz="0" w:space="0" w:color="auto"/>
                <w:left w:val="none" w:sz="0" w:space="0" w:color="auto"/>
                <w:bottom w:val="none" w:sz="0" w:space="0" w:color="auto"/>
                <w:right w:val="none" w:sz="0" w:space="0" w:color="auto"/>
              </w:divBdr>
            </w:div>
          </w:divsChild>
        </w:div>
        <w:div w:id="1925869694">
          <w:marLeft w:val="0"/>
          <w:marRight w:val="0"/>
          <w:marTop w:val="120"/>
          <w:marBottom w:val="0"/>
          <w:divBdr>
            <w:top w:val="none" w:sz="0" w:space="0" w:color="auto"/>
            <w:left w:val="none" w:sz="0" w:space="0" w:color="auto"/>
            <w:bottom w:val="none" w:sz="0" w:space="0" w:color="auto"/>
            <w:right w:val="none" w:sz="0" w:space="0" w:color="auto"/>
          </w:divBdr>
          <w:divsChild>
            <w:div w:id="1032535781">
              <w:marLeft w:val="0"/>
              <w:marRight w:val="0"/>
              <w:marTop w:val="0"/>
              <w:marBottom w:val="0"/>
              <w:divBdr>
                <w:top w:val="none" w:sz="0" w:space="0" w:color="auto"/>
                <w:left w:val="none" w:sz="0" w:space="0" w:color="auto"/>
                <w:bottom w:val="none" w:sz="0" w:space="0" w:color="auto"/>
                <w:right w:val="none" w:sz="0" w:space="0" w:color="auto"/>
              </w:divBdr>
            </w:div>
          </w:divsChild>
        </w:div>
        <w:div w:id="473452886">
          <w:marLeft w:val="0"/>
          <w:marRight w:val="0"/>
          <w:marTop w:val="120"/>
          <w:marBottom w:val="0"/>
          <w:divBdr>
            <w:top w:val="none" w:sz="0" w:space="0" w:color="auto"/>
            <w:left w:val="none" w:sz="0" w:space="0" w:color="auto"/>
            <w:bottom w:val="none" w:sz="0" w:space="0" w:color="auto"/>
            <w:right w:val="none" w:sz="0" w:space="0" w:color="auto"/>
          </w:divBdr>
          <w:divsChild>
            <w:div w:id="1000543971">
              <w:marLeft w:val="0"/>
              <w:marRight w:val="0"/>
              <w:marTop w:val="0"/>
              <w:marBottom w:val="0"/>
              <w:divBdr>
                <w:top w:val="none" w:sz="0" w:space="0" w:color="auto"/>
                <w:left w:val="none" w:sz="0" w:space="0" w:color="auto"/>
                <w:bottom w:val="none" w:sz="0" w:space="0" w:color="auto"/>
                <w:right w:val="none" w:sz="0" w:space="0" w:color="auto"/>
              </w:divBdr>
            </w:div>
          </w:divsChild>
        </w:div>
        <w:div w:id="1958563471">
          <w:marLeft w:val="0"/>
          <w:marRight w:val="0"/>
          <w:marTop w:val="120"/>
          <w:marBottom w:val="0"/>
          <w:divBdr>
            <w:top w:val="none" w:sz="0" w:space="0" w:color="auto"/>
            <w:left w:val="none" w:sz="0" w:space="0" w:color="auto"/>
            <w:bottom w:val="none" w:sz="0" w:space="0" w:color="auto"/>
            <w:right w:val="none" w:sz="0" w:space="0" w:color="auto"/>
          </w:divBdr>
          <w:divsChild>
            <w:div w:id="1678579049">
              <w:marLeft w:val="0"/>
              <w:marRight w:val="0"/>
              <w:marTop w:val="0"/>
              <w:marBottom w:val="0"/>
              <w:divBdr>
                <w:top w:val="none" w:sz="0" w:space="0" w:color="auto"/>
                <w:left w:val="none" w:sz="0" w:space="0" w:color="auto"/>
                <w:bottom w:val="none" w:sz="0" w:space="0" w:color="auto"/>
                <w:right w:val="none" w:sz="0" w:space="0" w:color="auto"/>
              </w:divBdr>
            </w:div>
          </w:divsChild>
        </w:div>
        <w:div w:id="1732457243">
          <w:marLeft w:val="0"/>
          <w:marRight w:val="0"/>
          <w:marTop w:val="120"/>
          <w:marBottom w:val="0"/>
          <w:divBdr>
            <w:top w:val="none" w:sz="0" w:space="0" w:color="auto"/>
            <w:left w:val="none" w:sz="0" w:space="0" w:color="auto"/>
            <w:bottom w:val="none" w:sz="0" w:space="0" w:color="auto"/>
            <w:right w:val="none" w:sz="0" w:space="0" w:color="auto"/>
          </w:divBdr>
          <w:divsChild>
            <w:div w:id="1436897545">
              <w:marLeft w:val="0"/>
              <w:marRight w:val="0"/>
              <w:marTop w:val="0"/>
              <w:marBottom w:val="0"/>
              <w:divBdr>
                <w:top w:val="none" w:sz="0" w:space="0" w:color="auto"/>
                <w:left w:val="none" w:sz="0" w:space="0" w:color="auto"/>
                <w:bottom w:val="none" w:sz="0" w:space="0" w:color="auto"/>
                <w:right w:val="none" w:sz="0" w:space="0" w:color="auto"/>
              </w:divBdr>
            </w:div>
          </w:divsChild>
        </w:div>
        <w:div w:id="1524133081">
          <w:marLeft w:val="0"/>
          <w:marRight w:val="0"/>
          <w:marTop w:val="120"/>
          <w:marBottom w:val="0"/>
          <w:divBdr>
            <w:top w:val="none" w:sz="0" w:space="0" w:color="auto"/>
            <w:left w:val="none" w:sz="0" w:space="0" w:color="auto"/>
            <w:bottom w:val="none" w:sz="0" w:space="0" w:color="auto"/>
            <w:right w:val="none" w:sz="0" w:space="0" w:color="auto"/>
          </w:divBdr>
          <w:divsChild>
            <w:div w:id="487598449">
              <w:marLeft w:val="0"/>
              <w:marRight w:val="0"/>
              <w:marTop w:val="0"/>
              <w:marBottom w:val="0"/>
              <w:divBdr>
                <w:top w:val="none" w:sz="0" w:space="0" w:color="auto"/>
                <w:left w:val="none" w:sz="0" w:space="0" w:color="auto"/>
                <w:bottom w:val="none" w:sz="0" w:space="0" w:color="auto"/>
                <w:right w:val="none" w:sz="0" w:space="0" w:color="auto"/>
              </w:divBdr>
            </w:div>
          </w:divsChild>
        </w:div>
        <w:div w:id="1229222293">
          <w:marLeft w:val="0"/>
          <w:marRight w:val="0"/>
          <w:marTop w:val="120"/>
          <w:marBottom w:val="0"/>
          <w:divBdr>
            <w:top w:val="none" w:sz="0" w:space="0" w:color="auto"/>
            <w:left w:val="none" w:sz="0" w:space="0" w:color="auto"/>
            <w:bottom w:val="none" w:sz="0" w:space="0" w:color="auto"/>
            <w:right w:val="none" w:sz="0" w:space="0" w:color="auto"/>
          </w:divBdr>
          <w:divsChild>
            <w:div w:id="1499924452">
              <w:marLeft w:val="0"/>
              <w:marRight w:val="0"/>
              <w:marTop w:val="0"/>
              <w:marBottom w:val="0"/>
              <w:divBdr>
                <w:top w:val="none" w:sz="0" w:space="0" w:color="auto"/>
                <w:left w:val="none" w:sz="0" w:space="0" w:color="auto"/>
                <w:bottom w:val="none" w:sz="0" w:space="0" w:color="auto"/>
                <w:right w:val="none" w:sz="0" w:space="0" w:color="auto"/>
              </w:divBdr>
            </w:div>
          </w:divsChild>
        </w:div>
        <w:div w:id="1668485322">
          <w:marLeft w:val="0"/>
          <w:marRight w:val="0"/>
          <w:marTop w:val="120"/>
          <w:marBottom w:val="0"/>
          <w:divBdr>
            <w:top w:val="none" w:sz="0" w:space="0" w:color="auto"/>
            <w:left w:val="none" w:sz="0" w:space="0" w:color="auto"/>
            <w:bottom w:val="none" w:sz="0" w:space="0" w:color="auto"/>
            <w:right w:val="none" w:sz="0" w:space="0" w:color="auto"/>
          </w:divBdr>
          <w:divsChild>
            <w:div w:id="81219368">
              <w:marLeft w:val="0"/>
              <w:marRight w:val="0"/>
              <w:marTop w:val="0"/>
              <w:marBottom w:val="0"/>
              <w:divBdr>
                <w:top w:val="none" w:sz="0" w:space="0" w:color="auto"/>
                <w:left w:val="none" w:sz="0" w:space="0" w:color="auto"/>
                <w:bottom w:val="none" w:sz="0" w:space="0" w:color="auto"/>
                <w:right w:val="none" w:sz="0" w:space="0" w:color="auto"/>
              </w:divBdr>
            </w:div>
          </w:divsChild>
        </w:div>
        <w:div w:id="1928925945">
          <w:marLeft w:val="0"/>
          <w:marRight w:val="0"/>
          <w:marTop w:val="120"/>
          <w:marBottom w:val="0"/>
          <w:divBdr>
            <w:top w:val="none" w:sz="0" w:space="0" w:color="auto"/>
            <w:left w:val="none" w:sz="0" w:space="0" w:color="auto"/>
            <w:bottom w:val="none" w:sz="0" w:space="0" w:color="auto"/>
            <w:right w:val="none" w:sz="0" w:space="0" w:color="auto"/>
          </w:divBdr>
          <w:divsChild>
            <w:div w:id="329064943">
              <w:marLeft w:val="0"/>
              <w:marRight w:val="0"/>
              <w:marTop w:val="0"/>
              <w:marBottom w:val="0"/>
              <w:divBdr>
                <w:top w:val="none" w:sz="0" w:space="0" w:color="auto"/>
                <w:left w:val="none" w:sz="0" w:space="0" w:color="auto"/>
                <w:bottom w:val="none" w:sz="0" w:space="0" w:color="auto"/>
                <w:right w:val="none" w:sz="0" w:space="0" w:color="auto"/>
              </w:divBdr>
            </w:div>
          </w:divsChild>
        </w:div>
        <w:div w:id="242646655">
          <w:marLeft w:val="0"/>
          <w:marRight w:val="0"/>
          <w:marTop w:val="120"/>
          <w:marBottom w:val="0"/>
          <w:divBdr>
            <w:top w:val="none" w:sz="0" w:space="0" w:color="auto"/>
            <w:left w:val="none" w:sz="0" w:space="0" w:color="auto"/>
            <w:bottom w:val="none" w:sz="0" w:space="0" w:color="auto"/>
            <w:right w:val="none" w:sz="0" w:space="0" w:color="auto"/>
          </w:divBdr>
          <w:divsChild>
            <w:div w:id="1504591827">
              <w:marLeft w:val="0"/>
              <w:marRight w:val="0"/>
              <w:marTop w:val="0"/>
              <w:marBottom w:val="0"/>
              <w:divBdr>
                <w:top w:val="none" w:sz="0" w:space="0" w:color="auto"/>
                <w:left w:val="none" w:sz="0" w:space="0" w:color="auto"/>
                <w:bottom w:val="none" w:sz="0" w:space="0" w:color="auto"/>
                <w:right w:val="none" w:sz="0" w:space="0" w:color="auto"/>
              </w:divBdr>
            </w:div>
          </w:divsChild>
        </w:div>
        <w:div w:id="1853762874">
          <w:marLeft w:val="0"/>
          <w:marRight w:val="0"/>
          <w:marTop w:val="120"/>
          <w:marBottom w:val="0"/>
          <w:divBdr>
            <w:top w:val="none" w:sz="0" w:space="0" w:color="auto"/>
            <w:left w:val="none" w:sz="0" w:space="0" w:color="auto"/>
            <w:bottom w:val="none" w:sz="0" w:space="0" w:color="auto"/>
            <w:right w:val="none" w:sz="0" w:space="0" w:color="auto"/>
          </w:divBdr>
          <w:divsChild>
            <w:div w:id="78062971">
              <w:marLeft w:val="0"/>
              <w:marRight w:val="0"/>
              <w:marTop w:val="0"/>
              <w:marBottom w:val="0"/>
              <w:divBdr>
                <w:top w:val="none" w:sz="0" w:space="0" w:color="auto"/>
                <w:left w:val="none" w:sz="0" w:space="0" w:color="auto"/>
                <w:bottom w:val="none" w:sz="0" w:space="0" w:color="auto"/>
                <w:right w:val="none" w:sz="0" w:space="0" w:color="auto"/>
              </w:divBdr>
            </w:div>
          </w:divsChild>
        </w:div>
        <w:div w:id="1757047222">
          <w:marLeft w:val="0"/>
          <w:marRight w:val="0"/>
          <w:marTop w:val="120"/>
          <w:marBottom w:val="0"/>
          <w:divBdr>
            <w:top w:val="none" w:sz="0" w:space="0" w:color="auto"/>
            <w:left w:val="none" w:sz="0" w:space="0" w:color="auto"/>
            <w:bottom w:val="none" w:sz="0" w:space="0" w:color="auto"/>
            <w:right w:val="none" w:sz="0" w:space="0" w:color="auto"/>
          </w:divBdr>
          <w:divsChild>
            <w:div w:id="384448835">
              <w:marLeft w:val="0"/>
              <w:marRight w:val="0"/>
              <w:marTop w:val="0"/>
              <w:marBottom w:val="0"/>
              <w:divBdr>
                <w:top w:val="none" w:sz="0" w:space="0" w:color="auto"/>
                <w:left w:val="none" w:sz="0" w:space="0" w:color="auto"/>
                <w:bottom w:val="none" w:sz="0" w:space="0" w:color="auto"/>
                <w:right w:val="none" w:sz="0" w:space="0" w:color="auto"/>
              </w:divBdr>
            </w:div>
          </w:divsChild>
        </w:div>
        <w:div w:id="1334139752">
          <w:marLeft w:val="0"/>
          <w:marRight w:val="0"/>
          <w:marTop w:val="120"/>
          <w:marBottom w:val="0"/>
          <w:divBdr>
            <w:top w:val="none" w:sz="0" w:space="0" w:color="auto"/>
            <w:left w:val="none" w:sz="0" w:space="0" w:color="auto"/>
            <w:bottom w:val="none" w:sz="0" w:space="0" w:color="auto"/>
            <w:right w:val="none" w:sz="0" w:space="0" w:color="auto"/>
          </w:divBdr>
          <w:divsChild>
            <w:div w:id="233051673">
              <w:marLeft w:val="0"/>
              <w:marRight w:val="0"/>
              <w:marTop w:val="0"/>
              <w:marBottom w:val="0"/>
              <w:divBdr>
                <w:top w:val="none" w:sz="0" w:space="0" w:color="auto"/>
                <w:left w:val="none" w:sz="0" w:space="0" w:color="auto"/>
                <w:bottom w:val="none" w:sz="0" w:space="0" w:color="auto"/>
                <w:right w:val="none" w:sz="0" w:space="0" w:color="auto"/>
              </w:divBdr>
            </w:div>
          </w:divsChild>
        </w:div>
        <w:div w:id="571044390">
          <w:marLeft w:val="0"/>
          <w:marRight w:val="0"/>
          <w:marTop w:val="120"/>
          <w:marBottom w:val="0"/>
          <w:divBdr>
            <w:top w:val="none" w:sz="0" w:space="0" w:color="auto"/>
            <w:left w:val="none" w:sz="0" w:space="0" w:color="auto"/>
            <w:bottom w:val="none" w:sz="0" w:space="0" w:color="auto"/>
            <w:right w:val="none" w:sz="0" w:space="0" w:color="auto"/>
          </w:divBdr>
          <w:divsChild>
            <w:div w:id="1254974699">
              <w:marLeft w:val="0"/>
              <w:marRight w:val="0"/>
              <w:marTop w:val="0"/>
              <w:marBottom w:val="0"/>
              <w:divBdr>
                <w:top w:val="none" w:sz="0" w:space="0" w:color="auto"/>
                <w:left w:val="none" w:sz="0" w:space="0" w:color="auto"/>
                <w:bottom w:val="none" w:sz="0" w:space="0" w:color="auto"/>
                <w:right w:val="none" w:sz="0" w:space="0" w:color="auto"/>
              </w:divBdr>
            </w:div>
          </w:divsChild>
        </w:div>
        <w:div w:id="1995135942">
          <w:marLeft w:val="0"/>
          <w:marRight w:val="0"/>
          <w:marTop w:val="120"/>
          <w:marBottom w:val="0"/>
          <w:divBdr>
            <w:top w:val="none" w:sz="0" w:space="0" w:color="auto"/>
            <w:left w:val="none" w:sz="0" w:space="0" w:color="auto"/>
            <w:bottom w:val="none" w:sz="0" w:space="0" w:color="auto"/>
            <w:right w:val="none" w:sz="0" w:space="0" w:color="auto"/>
          </w:divBdr>
          <w:divsChild>
            <w:div w:id="9483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ions%2F.premium-1.8947156%3Ffbclid%3DIwAR0DeqpUlC2Mnvyi6CnLyR6-Rk9i7FpJCk2qVhPLopYu_bs_58Jlj0xWGyE&amp;h=AT0QT1a3Tup793yStROutMvMUZoGYkm5idov1RPsNuZCYF52UG7Ub-LDx51M1KtGMbyUmGCycHbWh-80SQsxzPk5lgT5FjlLQloF7Uji1NRBTHsq8ETAhQEVPm4hce_enQMP&amp;__tn__=-UK-R&amp;c%5b0%5d=AT1T3GJ2yd-NkzI9LMQCQdl2pwJTAfJXL3nCFFDFTEHC2RKsw9RU89UgnUpdoKY3Jh2hKIIYKP9-5PL8DiGkDS6Ydt7olJfH3rOIGu2cvGUZunga2io8HX2gieHWqzlGNmX7dfFJb5LDjje_1lt7NkNhO-ga4UNuBpatTNv2fzEcf2Qnz8P1AisMXP2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1286</Words>
  <Characters>6435</Characters>
  <Application>Microsoft Office Word</Application>
  <DocSecurity>0</DocSecurity>
  <Lines>53</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2020-07-01T15:45:00Z</dcterms:created>
  <dcterms:modified xsi:type="dcterms:W3CDTF">2020-07-01T15:46:00Z</dcterms:modified>
</cp:coreProperties>
</file>