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3941" w14:textId="77777777" w:rsidR="0006263D" w:rsidRPr="0006263D" w:rsidRDefault="0006263D" w:rsidP="0006263D">
      <w:pPr>
        <w:shd w:val="clear" w:color="auto" w:fill="FFFFFF"/>
        <w:spacing w:after="0" w:line="276" w:lineRule="auto"/>
        <w:jc w:val="center"/>
        <w:rPr>
          <w:rFonts w:asciiTheme="minorBidi" w:eastAsia="Times New Roman" w:hAnsiTheme="minorBidi"/>
          <w:b/>
          <w:bCs/>
          <w:color w:val="050505"/>
          <w:sz w:val="24"/>
          <w:szCs w:val="24"/>
          <w:rtl/>
        </w:rPr>
      </w:pPr>
      <w:proofErr w:type="spellStart"/>
      <w:r w:rsidRPr="0006263D">
        <w:rPr>
          <w:rFonts w:asciiTheme="minorBidi" w:eastAsia="Times New Roman" w:hAnsiTheme="minorBidi"/>
          <w:b/>
          <w:bCs/>
          <w:color w:val="050505"/>
          <w:sz w:val="24"/>
          <w:szCs w:val="24"/>
          <w:rtl/>
        </w:rPr>
        <w:t>ביינרט</w:t>
      </w:r>
      <w:proofErr w:type="spellEnd"/>
      <w:r w:rsidRPr="0006263D">
        <w:rPr>
          <w:rFonts w:asciiTheme="minorBidi" w:eastAsia="Times New Roman" w:hAnsiTheme="minorBidi"/>
          <w:b/>
          <w:bCs/>
          <w:color w:val="050505"/>
          <w:sz w:val="24"/>
          <w:szCs w:val="24"/>
          <w:rtl/>
        </w:rPr>
        <w:t>, פתרון שתי המדינות לא מת. להלן הנתונים</w:t>
      </w:r>
    </w:p>
    <w:p w14:paraId="42AE36FC" w14:textId="491AD3C0" w:rsidR="0006263D" w:rsidRPr="0006263D" w:rsidRDefault="0006263D" w:rsidP="0006263D">
      <w:pPr>
        <w:shd w:val="clear" w:color="auto" w:fill="FFFFFF"/>
        <w:spacing w:after="0" w:line="276" w:lineRule="auto"/>
        <w:jc w:val="center"/>
        <w:rPr>
          <w:rFonts w:asciiTheme="minorBidi" w:eastAsia="Times New Roman" w:hAnsiTheme="minorBidi"/>
          <w:b/>
          <w:bCs/>
          <w:color w:val="050505"/>
          <w:sz w:val="24"/>
          <w:szCs w:val="24"/>
        </w:rPr>
      </w:pPr>
      <w:r w:rsidRPr="0006263D">
        <w:rPr>
          <w:rFonts w:asciiTheme="minorBidi" w:eastAsia="Times New Roman" w:hAnsiTheme="minorBidi"/>
          <w:b/>
          <w:bCs/>
          <w:color w:val="050505"/>
          <w:sz w:val="24"/>
          <w:szCs w:val="24"/>
          <w:rtl/>
        </w:rPr>
        <w:t>שאול אריאלי, 24 ביולי 2020</w:t>
      </w:r>
      <w:r w:rsidRPr="0006263D">
        <w:rPr>
          <w:rFonts w:asciiTheme="minorBidi" w:eastAsia="Times New Roman" w:hAnsiTheme="minorBidi"/>
          <w:b/>
          <w:bCs/>
          <w:color w:val="050505"/>
          <w:sz w:val="24"/>
          <w:szCs w:val="24"/>
        </w:rPr>
        <w:t>.</w:t>
      </w:r>
    </w:p>
    <w:p w14:paraId="30804BB9" w14:textId="77777777" w:rsidR="0006263D" w:rsidRPr="0006263D" w:rsidRDefault="0006263D" w:rsidP="0006263D">
      <w:pPr>
        <w:shd w:val="clear" w:color="auto" w:fill="FFFFFF"/>
        <w:spacing w:after="0" w:line="276" w:lineRule="auto"/>
        <w:jc w:val="center"/>
        <w:rPr>
          <w:rFonts w:asciiTheme="minorBidi" w:eastAsia="Times New Roman" w:hAnsiTheme="minorBidi"/>
          <w:b/>
          <w:bCs/>
          <w:color w:val="050505"/>
          <w:sz w:val="24"/>
          <w:szCs w:val="24"/>
        </w:rPr>
      </w:pPr>
      <w:hyperlink r:id="rId4" w:tgtFrame="_blank" w:history="1">
        <w:r w:rsidRPr="0006263D">
          <w:rPr>
            <w:rFonts w:asciiTheme="minorBidi" w:eastAsia="Times New Roman" w:hAnsiTheme="minorBidi"/>
            <w:b/>
            <w:bCs/>
            <w:color w:val="0000FF"/>
            <w:sz w:val="24"/>
            <w:szCs w:val="24"/>
            <w:u w:val="single"/>
            <w:bdr w:val="none" w:sz="0" w:space="0" w:color="auto" w:frame="1"/>
          </w:rPr>
          <w:t>https://www.haaretz.co.il/opinions/.premium-1.9015051</w:t>
        </w:r>
      </w:hyperlink>
    </w:p>
    <w:p w14:paraId="44E5D172"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גדעון לוי שיבח בשבוע שעבר ("הארץ", 12.7) את המאמר של פיטר </w:t>
      </w:r>
      <w:proofErr w:type="spellStart"/>
      <w:r w:rsidRPr="0006263D">
        <w:rPr>
          <w:rFonts w:asciiTheme="minorBidi" w:eastAsia="Times New Roman" w:hAnsiTheme="minorBidi"/>
          <w:color w:val="050505"/>
          <w:sz w:val="24"/>
          <w:szCs w:val="24"/>
          <w:rtl/>
        </w:rPr>
        <w:t>ביינרט</w:t>
      </w:r>
      <w:proofErr w:type="spellEnd"/>
      <w:r w:rsidRPr="0006263D">
        <w:rPr>
          <w:rFonts w:asciiTheme="minorBidi" w:eastAsia="Times New Roman" w:hAnsiTheme="minorBidi"/>
          <w:color w:val="050505"/>
          <w:sz w:val="24"/>
          <w:szCs w:val="24"/>
          <w:rtl/>
        </w:rPr>
        <w:t xml:space="preserve"> ב"ניו יורק טיימס", שבו כתב כי פתרון שתי המדינות מת בגלל המספר הבלתי הפיך של מתנחלים בגדה. המסקנה האופרטיבית של השניים היא שצריך להקים מדינה אחת, כי, כדברי </w:t>
      </w:r>
      <w:proofErr w:type="spellStart"/>
      <w:r w:rsidRPr="0006263D">
        <w:rPr>
          <w:rFonts w:asciiTheme="minorBidi" w:eastAsia="Times New Roman" w:hAnsiTheme="minorBidi"/>
          <w:color w:val="050505"/>
          <w:sz w:val="24"/>
          <w:szCs w:val="24"/>
          <w:rtl/>
        </w:rPr>
        <w:t>ביינרט</w:t>
      </w:r>
      <w:proofErr w:type="spellEnd"/>
      <w:r w:rsidRPr="0006263D">
        <w:rPr>
          <w:rFonts w:asciiTheme="minorBidi" w:eastAsia="Times New Roman" w:hAnsiTheme="minorBidi"/>
          <w:color w:val="050505"/>
          <w:sz w:val="24"/>
          <w:szCs w:val="24"/>
          <w:rtl/>
        </w:rPr>
        <w:t xml:space="preserve">, "היעד של שוויון יותר מציאותי עכשיו מהיעד של הפרדה". תרומתם המשמעותית של עיתונאים בשיעור קומתו של </w:t>
      </w:r>
      <w:proofErr w:type="spellStart"/>
      <w:r w:rsidRPr="0006263D">
        <w:rPr>
          <w:rFonts w:asciiTheme="minorBidi" w:eastAsia="Times New Roman" w:hAnsiTheme="minorBidi"/>
          <w:color w:val="050505"/>
          <w:sz w:val="24"/>
          <w:szCs w:val="24"/>
          <w:rtl/>
        </w:rPr>
        <w:t>ביינרט</w:t>
      </w:r>
      <w:proofErr w:type="spellEnd"/>
      <w:r w:rsidRPr="0006263D">
        <w:rPr>
          <w:rFonts w:asciiTheme="minorBidi" w:eastAsia="Times New Roman" w:hAnsiTheme="minorBidi"/>
          <w:color w:val="050505"/>
          <w:sz w:val="24"/>
          <w:szCs w:val="24"/>
          <w:rtl/>
        </w:rPr>
        <w:t xml:space="preserve"> היא לעתים באמירה המתארת בפשטות מציאות מורכבת. אבל במקרה זה אמירתו שקולה לניסיון להסביר מדוע אנשים בצדו השני של כדור הארץ לא נופלים לחלל בנימוק ש"כדור הארץ הוא שטוח". קליט, פשוט, אבל לגמרי לא משקף את המציאות, שמן הראוי להכיר "ברגליים" ובנתונים רשמיים</w:t>
      </w:r>
      <w:r w:rsidRPr="0006263D">
        <w:rPr>
          <w:rFonts w:asciiTheme="minorBidi" w:eastAsia="Times New Roman" w:hAnsiTheme="minorBidi"/>
          <w:color w:val="050505"/>
          <w:sz w:val="24"/>
          <w:szCs w:val="24"/>
        </w:rPr>
        <w:t>.</w:t>
      </w:r>
    </w:p>
    <w:p w14:paraId="3FA0E911"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שתי טענות משלימות נכללות בעמדה של </w:t>
      </w:r>
      <w:proofErr w:type="spellStart"/>
      <w:r w:rsidRPr="0006263D">
        <w:rPr>
          <w:rFonts w:asciiTheme="minorBidi" w:eastAsia="Times New Roman" w:hAnsiTheme="minorBidi"/>
          <w:color w:val="050505"/>
          <w:sz w:val="24"/>
          <w:szCs w:val="24"/>
          <w:rtl/>
        </w:rPr>
        <w:t>ביינרט</w:t>
      </w:r>
      <w:proofErr w:type="spellEnd"/>
      <w:r w:rsidRPr="0006263D">
        <w:rPr>
          <w:rFonts w:asciiTheme="minorBidi" w:eastAsia="Times New Roman" w:hAnsiTheme="minorBidi"/>
          <w:color w:val="050505"/>
          <w:sz w:val="24"/>
          <w:szCs w:val="24"/>
          <w:rtl/>
        </w:rPr>
        <w:t>. הראשונה, כי מספר המתנחלים הפך את פתרון שתי המדינות לבלתי אפשרי. השנייה, שהפתרון הרצוי הוא מדינה אחת</w:t>
      </w:r>
      <w:r w:rsidRPr="0006263D">
        <w:rPr>
          <w:rFonts w:asciiTheme="minorBidi" w:eastAsia="Times New Roman" w:hAnsiTheme="minorBidi"/>
          <w:color w:val="050505"/>
          <w:sz w:val="24"/>
          <w:szCs w:val="24"/>
        </w:rPr>
        <w:t>.</w:t>
      </w:r>
    </w:p>
    <w:p w14:paraId="1B1A052C"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בהקשר לטענה הראשונה הנה כמה עובדות: ראשית, מערך ההתנחלות הישראלי בגדה הוא מערך מבתר, שאינו משתלב באוכלוסיית הגדה. 62% מכוח העבודה עובדים בישראל, 25% במערכות החינוך של היישובים, המסובסדות להחריד, ואחוזים בודדים עוסקים בחקלאות ובתעשייה, שבהן 99% מהעובדים הם פלסטינים; מערך הכבישים של ההתנחלויות הוא בפועל כמעט נפרד וחסר היגיון תכנוני. אין מרקם חיים משותף בין התנחלויות סמוכות, למעט חריגים, אין ממשקים חברתיים ותרבותיים בין האוכלוסיות הפלסטינית והיהודית</w:t>
      </w:r>
      <w:r w:rsidRPr="0006263D">
        <w:rPr>
          <w:rFonts w:asciiTheme="minorBidi" w:eastAsia="Times New Roman" w:hAnsiTheme="minorBidi"/>
          <w:color w:val="050505"/>
          <w:sz w:val="24"/>
          <w:szCs w:val="24"/>
        </w:rPr>
        <w:t>.</w:t>
      </w:r>
    </w:p>
    <w:p w14:paraId="50453436"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שנית, לגבי המציאות המרחבית והדמוגרפית: ברצועת עזה, שבה חיים 2.1 מיליון פלסטינים, לא מתגורר ולו ישראלי אחד; קרי, יש הפרדה. 99% מהישראלים במזרח ירושלים גרים בשכונות יהודיות הומוגניות; קרי, יש הפרדה. שיעור הישראלים בגדה הוא כבר 20 שנה כ–18% מכלל אוכלוסיית הגדה — בדומה לשיעור המיעוט הערבי בישראל ערב הקמת המדינה. לישראלים המעוניינים בכך ניתן להציע להישאר בבתיהם כתושבי פלסטין. מדרום לגוש עציון ומצפון לשכם היחס </w:t>
      </w:r>
      <w:proofErr w:type="spellStart"/>
      <w:r w:rsidRPr="0006263D">
        <w:rPr>
          <w:rFonts w:asciiTheme="minorBidi" w:eastAsia="Times New Roman" w:hAnsiTheme="minorBidi"/>
          <w:color w:val="050505"/>
          <w:sz w:val="24"/>
          <w:szCs w:val="24"/>
          <w:rtl/>
        </w:rPr>
        <w:t>ערבים־יהודים</w:t>
      </w:r>
      <w:proofErr w:type="spellEnd"/>
      <w:r w:rsidRPr="0006263D">
        <w:rPr>
          <w:rFonts w:asciiTheme="minorBidi" w:eastAsia="Times New Roman" w:hAnsiTheme="minorBidi"/>
          <w:color w:val="050505"/>
          <w:sz w:val="24"/>
          <w:szCs w:val="24"/>
          <w:rtl/>
        </w:rPr>
        <w:t xml:space="preserve"> הוא 1:40. קרי, יש הפרדה</w:t>
      </w:r>
      <w:r w:rsidRPr="0006263D">
        <w:rPr>
          <w:rFonts w:asciiTheme="minorBidi" w:eastAsia="Times New Roman" w:hAnsiTheme="minorBidi"/>
          <w:color w:val="050505"/>
          <w:sz w:val="24"/>
          <w:szCs w:val="24"/>
        </w:rPr>
        <w:t>.</w:t>
      </w:r>
    </w:p>
    <w:p w14:paraId="09F0E38C"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Pr>
        <w:t xml:space="preserve">99% </w:t>
      </w:r>
      <w:r w:rsidRPr="0006263D">
        <w:rPr>
          <w:rFonts w:asciiTheme="minorBidi" w:eastAsia="Times New Roman" w:hAnsiTheme="minorBidi"/>
          <w:color w:val="050505"/>
          <w:sz w:val="24"/>
          <w:szCs w:val="24"/>
          <w:rtl/>
        </w:rPr>
        <w:t>מהאדמות הפרטיות הן בבעלות פלסטינית. השטח הבנוי של כלל ההתנחלויות אינו מגיע אפילו ל–2% משטח הגדה. מחצית מהמתנחלים גרים בשלוש הערים הגדולות הצמודות לקו הירוק ולירושלים, ובמסגרת חילופי שטחים של פחות מ–4% מהשטח ניתן לשמור בריבונות ישראל 80% מהישראלים שגרים מעבר לקו הירוק (ללא אריאל). קרי, יש הפרדה. לישראל יש יכולת מלאה לקלוט את הנותרים מבחינת תעסוקה ודיור</w:t>
      </w:r>
      <w:r w:rsidRPr="0006263D">
        <w:rPr>
          <w:rFonts w:asciiTheme="minorBidi" w:eastAsia="Times New Roman" w:hAnsiTheme="minorBidi"/>
          <w:color w:val="050505"/>
          <w:sz w:val="24"/>
          <w:szCs w:val="24"/>
        </w:rPr>
        <w:t>.</w:t>
      </w:r>
    </w:p>
    <w:p w14:paraId="795622DC"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לגבי הטענה כי מדינה אחת היא הפתרון הרצוי, אציג כמה שאלות קצרות: כיצד תוכל מדינה עם תמ"ג לנפש של 40 אלף דולר לקלוט אוכלוסייה עם תמ"ג לנפש העומד של פחות מעשירית מכך? האם האוכלוסייה היהודית תסכין עם הצניחה הדרמטית והבלתי נסבלת שתתרחש באורח בלתי נמנע ברמת שירותי הבריאות, הרווחה והחינוך עם קליטתה של אוכלוסייה בגודל דומה, ש–98% ממנה ידורגו בתחתית הסולם </w:t>
      </w:r>
      <w:proofErr w:type="spellStart"/>
      <w:r w:rsidRPr="0006263D">
        <w:rPr>
          <w:rFonts w:asciiTheme="minorBidi" w:eastAsia="Times New Roman" w:hAnsiTheme="minorBidi"/>
          <w:color w:val="050505"/>
          <w:sz w:val="24"/>
          <w:szCs w:val="24"/>
          <w:rtl/>
        </w:rPr>
        <w:t>החברתי־כלכלי</w:t>
      </w:r>
      <w:proofErr w:type="spellEnd"/>
      <w:r w:rsidRPr="0006263D">
        <w:rPr>
          <w:rFonts w:asciiTheme="minorBidi" w:eastAsia="Times New Roman" w:hAnsiTheme="minorBidi"/>
          <w:color w:val="050505"/>
          <w:sz w:val="24"/>
          <w:szCs w:val="24"/>
          <w:rtl/>
        </w:rPr>
        <w:t>, או שנהיה עדים ל"בריחת מוחות" ולהגירת צעירים? האם הפלסטינים ישרתו במערכות הביטחון של "</w:t>
      </w:r>
      <w:proofErr w:type="spellStart"/>
      <w:r w:rsidRPr="0006263D">
        <w:rPr>
          <w:rFonts w:asciiTheme="minorBidi" w:eastAsia="Times New Roman" w:hAnsiTheme="minorBidi"/>
          <w:color w:val="050505"/>
          <w:sz w:val="24"/>
          <w:szCs w:val="24"/>
          <w:rtl/>
        </w:rPr>
        <w:t>ישראסטין</w:t>
      </w:r>
      <w:proofErr w:type="spellEnd"/>
      <w:r w:rsidRPr="0006263D">
        <w:rPr>
          <w:rFonts w:asciiTheme="minorBidi" w:eastAsia="Times New Roman" w:hAnsiTheme="minorBidi"/>
          <w:color w:val="050505"/>
          <w:sz w:val="24"/>
          <w:szCs w:val="24"/>
          <w:rtl/>
        </w:rPr>
        <w:t xml:space="preserve">"? מה יהיה עתיד הפליטים הפלסטינים — האם ישובו </w:t>
      </w:r>
      <w:proofErr w:type="spellStart"/>
      <w:r w:rsidRPr="0006263D">
        <w:rPr>
          <w:rFonts w:asciiTheme="minorBidi" w:eastAsia="Times New Roman" w:hAnsiTheme="minorBidi"/>
          <w:color w:val="050505"/>
          <w:sz w:val="24"/>
          <w:szCs w:val="24"/>
          <w:rtl/>
        </w:rPr>
        <w:t>ל"ישראסטין</w:t>
      </w:r>
      <w:proofErr w:type="spellEnd"/>
      <w:r w:rsidRPr="0006263D">
        <w:rPr>
          <w:rFonts w:asciiTheme="minorBidi" w:eastAsia="Times New Roman" w:hAnsiTheme="minorBidi"/>
          <w:color w:val="050505"/>
          <w:sz w:val="24"/>
          <w:szCs w:val="24"/>
          <w:rtl/>
        </w:rPr>
        <w:t xml:space="preserve">" ויהפכו את המדינה לבעלת רוב ערבי מכריע? מי יישא בעול הכלכלי של קליטתם ושיקומם? האם </w:t>
      </w:r>
      <w:proofErr w:type="spellStart"/>
      <w:r w:rsidRPr="0006263D">
        <w:rPr>
          <w:rFonts w:asciiTheme="minorBidi" w:eastAsia="Times New Roman" w:hAnsiTheme="minorBidi"/>
          <w:color w:val="050505"/>
          <w:sz w:val="24"/>
          <w:szCs w:val="24"/>
          <w:rtl/>
        </w:rPr>
        <w:t>ביינרט</w:t>
      </w:r>
      <w:proofErr w:type="spellEnd"/>
      <w:r w:rsidRPr="0006263D">
        <w:rPr>
          <w:rFonts w:asciiTheme="minorBidi" w:eastAsia="Times New Roman" w:hAnsiTheme="minorBidi"/>
          <w:color w:val="050505"/>
          <w:sz w:val="24"/>
          <w:szCs w:val="24"/>
          <w:rtl/>
        </w:rPr>
        <w:t xml:space="preserve"> ראה את הסקר שערך לאחרונה המכון למחקרי ביטחון לאומי, שמצא כי 78% מהציבור היהודי אינם מוכנים להעניק זכויות תושב או אזרח לפלסטינים בשטחים שיסופחו לישראל, קרי תומך באפרטהייד ומתנגד לוויתור על השליטה היהודית</w:t>
      </w:r>
      <w:r w:rsidRPr="0006263D">
        <w:rPr>
          <w:rFonts w:asciiTheme="minorBidi" w:eastAsia="Times New Roman" w:hAnsiTheme="minorBidi"/>
          <w:color w:val="050505"/>
          <w:sz w:val="24"/>
          <w:szCs w:val="24"/>
        </w:rPr>
        <w:t>?</w:t>
      </w:r>
    </w:p>
    <w:p w14:paraId="78844A2E"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גם אם חלפו יותר מ–70 שנה, הקביעה של ועדת החלוקה ב–1947 כי "ישנם היום בפּלשתינה... יהודים... וערבים, שונים זה מזה באורח חייהם ובאינטרסים הפוליטיים שלהם", עדיין בתוקף. ההבדלים הללו מזינים את ה"מאבק בין שתי תנועות לאומיות שתביעותיהן </w:t>
      </w:r>
      <w:r w:rsidRPr="0006263D">
        <w:rPr>
          <w:rFonts w:asciiTheme="minorBidi" w:eastAsia="Times New Roman" w:hAnsiTheme="minorBidi"/>
          <w:color w:val="050505"/>
          <w:sz w:val="24"/>
          <w:szCs w:val="24"/>
          <w:rtl/>
        </w:rPr>
        <w:lastRenderedPageBreak/>
        <w:t>בעלות תוקף ולא ניתן ליישב אותן זו עם זו, זולת בחלוקה", כפי שנכתב עשור קודם לכן בדו"ח ועדת פיל</w:t>
      </w:r>
      <w:r w:rsidRPr="0006263D">
        <w:rPr>
          <w:rFonts w:asciiTheme="minorBidi" w:eastAsia="Times New Roman" w:hAnsiTheme="minorBidi"/>
          <w:color w:val="050505"/>
          <w:sz w:val="24"/>
          <w:szCs w:val="24"/>
        </w:rPr>
        <w:t>.</w:t>
      </w:r>
    </w:p>
    <w:p w14:paraId="061EB516"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ד"ר פאול </w:t>
      </w:r>
      <w:proofErr w:type="spellStart"/>
      <w:r w:rsidRPr="0006263D">
        <w:rPr>
          <w:rFonts w:asciiTheme="minorBidi" w:eastAsia="Times New Roman" w:hAnsiTheme="minorBidi"/>
          <w:color w:val="050505"/>
          <w:sz w:val="24"/>
          <w:szCs w:val="24"/>
          <w:rtl/>
        </w:rPr>
        <w:t>מוהן</w:t>
      </w:r>
      <w:proofErr w:type="spellEnd"/>
      <w:r w:rsidRPr="0006263D">
        <w:rPr>
          <w:rFonts w:asciiTheme="minorBidi" w:eastAsia="Times New Roman" w:hAnsiTheme="minorBidi"/>
          <w:color w:val="050505"/>
          <w:sz w:val="24"/>
          <w:szCs w:val="24"/>
          <w:rtl/>
        </w:rPr>
        <w:t xml:space="preserve">, סגן הנציג השוודי </w:t>
      </w:r>
      <w:proofErr w:type="spellStart"/>
      <w:r w:rsidRPr="0006263D">
        <w:rPr>
          <w:rFonts w:asciiTheme="minorBidi" w:eastAsia="Times New Roman" w:hAnsiTheme="minorBidi"/>
          <w:color w:val="050505"/>
          <w:sz w:val="24"/>
          <w:szCs w:val="24"/>
          <w:rtl/>
        </w:rPr>
        <w:t>באונסקו"פ</w:t>
      </w:r>
      <w:proofErr w:type="spellEnd"/>
      <w:r w:rsidRPr="0006263D">
        <w:rPr>
          <w:rFonts w:asciiTheme="minorBidi" w:eastAsia="Times New Roman" w:hAnsiTheme="minorBidi"/>
          <w:color w:val="050505"/>
          <w:sz w:val="24"/>
          <w:szCs w:val="24"/>
          <w:rtl/>
        </w:rPr>
        <w:t xml:space="preserve"> — האיש שהכין את מפת החלוקה הבלתי אפשרית ב–1947 — הסביר את ההצעה שלו לקיים הפרדה מדינית בצד אחדות כלכלית של המדינה היהודית והמדינה הערבית כך: "ניסיתי לאחד שני רעיונות שאינם ניתנים ליישוב: תקווה לשיתוף פעולה </w:t>
      </w:r>
      <w:proofErr w:type="spellStart"/>
      <w:r w:rsidRPr="0006263D">
        <w:rPr>
          <w:rFonts w:asciiTheme="minorBidi" w:eastAsia="Times New Roman" w:hAnsiTheme="minorBidi"/>
          <w:color w:val="050505"/>
          <w:sz w:val="24"/>
          <w:szCs w:val="24"/>
          <w:rtl/>
        </w:rPr>
        <w:t>יהודי־ערבי</w:t>
      </w:r>
      <w:proofErr w:type="spellEnd"/>
      <w:r w:rsidRPr="0006263D">
        <w:rPr>
          <w:rFonts w:asciiTheme="minorBidi" w:eastAsia="Times New Roman" w:hAnsiTheme="minorBidi"/>
          <w:color w:val="050505"/>
          <w:sz w:val="24"/>
          <w:szCs w:val="24"/>
          <w:rtl/>
        </w:rPr>
        <w:t xml:space="preserve"> ופחד מעוינות </w:t>
      </w:r>
      <w:proofErr w:type="spellStart"/>
      <w:r w:rsidRPr="0006263D">
        <w:rPr>
          <w:rFonts w:asciiTheme="minorBidi" w:eastAsia="Times New Roman" w:hAnsiTheme="minorBidi"/>
          <w:color w:val="050505"/>
          <w:sz w:val="24"/>
          <w:szCs w:val="24"/>
          <w:rtl/>
        </w:rPr>
        <w:t>יהודית־ערבית</w:t>
      </w:r>
      <w:proofErr w:type="spellEnd"/>
      <w:r w:rsidRPr="0006263D">
        <w:rPr>
          <w:rFonts w:asciiTheme="minorBidi" w:eastAsia="Times New Roman" w:hAnsiTheme="minorBidi"/>
          <w:color w:val="050505"/>
          <w:sz w:val="24"/>
          <w:szCs w:val="24"/>
          <w:rtl/>
        </w:rPr>
        <w:t>...". נדרש לו יום אחד בלבד לאחר אישור החלטת החלוקה, עם פרוץ מלחמת העצמאות, כדי להבין כי הצעתו "לא מחזיקה מים", וכי הפחד מהעוינות גבר לחלוטין על התקווה לשיתוף הפעולה הבלתי אפשרי שנדרש מהצדדים</w:t>
      </w:r>
      <w:r w:rsidRPr="0006263D">
        <w:rPr>
          <w:rFonts w:asciiTheme="minorBidi" w:eastAsia="Times New Roman" w:hAnsiTheme="minorBidi"/>
          <w:color w:val="050505"/>
          <w:sz w:val="24"/>
          <w:szCs w:val="24"/>
        </w:rPr>
        <w:t>.</w:t>
      </w:r>
    </w:p>
    <w:p w14:paraId="6315AF88"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אכן, ההיתכנות של פתרון שתי המדינות כיום היא נמוכה ביותר, אך לא בשל מספר המתנחלים. המגמות המאפיינות את מפעל ההתנחלות בשני העשורים האחרונים — ירידה דרמטית בהגירה לגדה מתוך ישראל, גידול אוכלוסייה המבוסס בעיקר על הריבוי הטבעי של החרדים בשתי הערים שעל הקו הירוק, ירידה מתמשכת בדירוג </w:t>
      </w:r>
      <w:proofErr w:type="spellStart"/>
      <w:r w:rsidRPr="0006263D">
        <w:rPr>
          <w:rFonts w:asciiTheme="minorBidi" w:eastAsia="Times New Roman" w:hAnsiTheme="minorBidi"/>
          <w:color w:val="050505"/>
          <w:sz w:val="24"/>
          <w:szCs w:val="24"/>
          <w:rtl/>
        </w:rPr>
        <w:t>הכלכלי־חברתי</w:t>
      </w:r>
      <w:proofErr w:type="spellEnd"/>
      <w:r w:rsidRPr="0006263D">
        <w:rPr>
          <w:rFonts w:asciiTheme="minorBidi" w:eastAsia="Times New Roman" w:hAnsiTheme="minorBidi"/>
          <w:color w:val="050505"/>
          <w:sz w:val="24"/>
          <w:szCs w:val="24"/>
          <w:rtl/>
        </w:rPr>
        <w:t xml:space="preserve"> ועוד — מעידות שאין בכוחו להכניע את פתרון שתי המדינות. כפי שהראיתי פעמים רבות, קיימת היתכנות </w:t>
      </w:r>
      <w:proofErr w:type="spellStart"/>
      <w:r w:rsidRPr="0006263D">
        <w:rPr>
          <w:rFonts w:asciiTheme="minorBidi" w:eastAsia="Times New Roman" w:hAnsiTheme="minorBidi"/>
          <w:color w:val="050505"/>
          <w:sz w:val="24"/>
          <w:szCs w:val="24"/>
          <w:rtl/>
        </w:rPr>
        <w:t>פיסית־מרחבית</w:t>
      </w:r>
      <w:proofErr w:type="spellEnd"/>
      <w:r w:rsidRPr="0006263D">
        <w:rPr>
          <w:rFonts w:asciiTheme="minorBidi" w:eastAsia="Times New Roman" w:hAnsiTheme="minorBidi"/>
          <w:color w:val="050505"/>
          <w:sz w:val="24"/>
          <w:szCs w:val="24"/>
          <w:rtl/>
        </w:rPr>
        <w:t xml:space="preserve"> של פתרון זה ביחס לארבע סוגיות הליבה של הסכסוך — גבולות, ירושלים, ביטחון ופליטים</w:t>
      </w:r>
      <w:r w:rsidRPr="0006263D">
        <w:rPr>
          <w:rFonts w:asciiTheme="minorBidi" w:eastAsia="Times New Roman" w:hAnsiTheme="minorBidi"/>
          <w:color w:val="050505"/>
          <w:sz w:val="24"/>
          <w:szCs w:val="24"/>
        </w:rPr>
        <w:t>.</w:t>
      </w:r>
    </w:p>
    <w:p w14:paraId="51FBEA7E" w14:textId="77777777" w:rsidR="0006263D" w:rsidRPr="0006263D" w:rsidRDefault="0006263D" w:rsidP="0006263D">
      <w:pPr>
        <w:shd w:val="clear" w:color="auto" w:fill="FFFFFF"/>
        <w:spacing w:after="0" w:line="276" w:lineRule="auto"/>
        <w:jc w:val="both"/>
        <w:rPr>
          <w:rFonts w:asciiTheme="minorBidi" w:eastAsia="Times New Roman" w:hAnsiTheme="minorBidi"/>
          <w:color w:val="050505"/>
          <w:sz w:val="24"/>
          <w:szCs w:val="24"/>
        </w:rPr>
      </w:pPr>
      <w:r w:rsidRPr="0006263D">
        <w:rPr>
          <w:rFonts w:asciiTheme="minorBidi" w:eastAsia="Times New Roman" w:hAnsiTheme="minorBidi"/>
          <w:color w:val="050505"/>
          <w:sz w:val="24"/>
          <w:szCs w:val="24"/>
          <w:rtl/>
        </w:rPr>
        <w:t xml:space="preserve">ההיתכנות הנמוכה של פתרון שתי המדינות נובעת מהיעדר היתכנות פוליטית, בעיקר בצד הישראלי. די להזכיר את "הצהרת שמיר" שעליה חתמו בשנה שעברה יותר מ–40 שרים וח"כים מהימין, ובה התחייבו לפעול לביטול פתרון שתי המדינות ולהקמת מדינה אחת לעם אחד בארץ ישראל. חוסר ההיכרות של </w:t>
      </w:r>
      <w:proofErr w:type="spellStart"/>
      <w:r w:rsidRPr="0006263D">
        <w:rPr>
          <w:rFonts w:asciiTheme="minorBidi" w:eastAsia="Times New Roman" w:hAnsiTheme="minorBidi"/>
          <w:color w:val="050505"/>
          <w:sz w:val="24"/>
          <w:szCs w:val="24"/>
          <w:rtl/>
        </w:rPr>
        <w:t>ביינרט</w:t>
      </w:r>
      <w:proofErr w:type="spellEnd"/>
      <w:r w:rsidRPr="0006263D">
        <w:rPr>
          <w:rFonts w:asciiTheme="minorBidi" w:eastAsia="Times New Roman" w:hAnsiTheme="minorBidi"/>
          <w:color w:val="050505"/>
          <w:sz w:val="24"/>
          <w:szCs w:val="24"/>
          <w:rtl/>
        </w:rPr>
        <w:t xml:space="preserve"> עם המציאות </w:t>
      </w:r>
      <w:proofErr w:type="spellStart"/>
      <w:r w:rsidRPr="0006263D">
        <w:rPr>
          <w:rFonts w:asciiTheme="minorBidi" w:eastAsia="Times New Roman" w:hAnsiTheme="minorBidi"/>
          <w:color w:val="050505"/>
          <w:sz w:val="24"/>
          <w:szCs w:val="24"/>
          <w:rtl/>
        </w:rPr>
        <w:t>המרחבית־הדמוגרפית־החברתית</w:t>
      </w:r>
      <w:proofErr w:type="spellEnd"/>
      <w:r w:rsidRPr="0006263D">
        <w:rPr>
          <w:rFonts w:asciiTheme="minorBidi" w:eastAsia="Times New Roman" w:hAnsiTheme="minorBidi"/>
          <w:color w:val="050505"/>
          <w:sz w:val="24"/>
          <w:szCs w:val="24"/>
          <w:rtl/>
        </w:rPr>
        <w:t xml:space="preserve">, והכמיהה הכנה של לוי לשוויון, הובילו את שניהם למסקנה כי אפשר ליצור מדינה אחת, מבלי שבדקו את כלל ההיבטים המדיניים, התרבותיים, הביטחוניים והכלכליים הכרוכים ביצירתה. לוי צריך לדעת כי לא ניתן לכפות חיים משותפים על עמים שאינם רוצים בכך ואינם מכבדים זה את זה, </w:t>
      </w:r>
      <w:proofErr w:type="spellStart"/>
      <w:r w:rsidRPr="0006263D">
        <w:rPr>
          <w:rFonts w:asciiTheme="minorBidi" w:eastAsia="Times New Roman" w:hAnsiTheme="minorBidi"/>
          <w:color w:val="050505"/>
          <w:sz w:val="24"/>
          <w:szCs w:val="24"/>
          <w:rtl/>
        </w:rPr>
        <w:t>וביינרט</w:t>
      </w:r>
      <w:proofErr w:type="spellEnd"/>
      <w:r w:rsidRPr="0006263D">
        <w:rPr>
          <w:rFonts w:asciiTheme="minorBidi" w:eastAsia="Times New Roman" w:hAnsiTheme="minorBidi"/>
          <w:color w:val="050505"/>
          <w:sz w:val="24"/>
          <w:szCs w:val="24"/>
          <w:rtl/>
        </w:rPr>
        <w:t>, כאיש מדע המדינה, מוטב שיתמקד בהסברים לחוסר ההיתכנות הפוליטית, כי שם כוחו, ויציע מהלכים שעשויים להביא לשינוי</w:t>
      </w:r>
      <w:r w:rsidRPr="0006263D">
        <w:rPr>
          <w:rFonts w:asciiTheme="minorBidi" w:eastAsia="Times New Roman" w:hAnsiTheme="minorBidi"/>
          <w:color w:val="050505"/>
          <w:sz w:val="24"/>
          <w:szCs w:val="24"/>
        </w:rPr>
        <w:t>.</w:t>
      </w:r>
    </w:p>
    <w:p w14:paraId="6950D556" w14:textId="77777777" w:rsidR="00503F71" w:rsidRPr="0006263D" w:rsidRDefault="00503F71" w:rsidP="0006263D">
      <w:pPr>
        <w:spacing w:line="276" w:lineRule="auto"/>
        <w:jc w:val="both"/>
        <w:rPr>
          <w:rFonts w:asciiTheme="minorBidi" w:hAnsiTheme="minorBidi"/>
          <w:sz w:val="24"/>
          <w:szCs w:val="24"/>
        </w:rPr>
      </w:pPr>
    </w:p>
    <w:sectPr w:rsidR="00503F71" w:rsidRPr="0006263D"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3D"/>
    <w:rsid w:val="0006263D"/>
    <w:rsid w:val="00503F71"/>
    <w:rsid w:val="005071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24EB"/>
  <w15:chartTrackingRefBased/>
  <w15:docId w15:val="{697DD8A4-2BAC-416E-82EB-E71BD214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62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958023">
      <w:bodyDiv w:val="1"/>
      <w:marLeft w:val="0"/>
      <w:marRight w:val="0"/>
      <w:marTop w:val="0"/>
      <w:marBottom w:val="0"/>
      <w:divBdr>
        <w:top w:val="none" w:sz="0" w:space="0" w:color="auto"/>
        <w:left w:val="none" w:sz="0" w:space="0" w:color="auto"/>
        <w:bottom w:val="none" w:sz="0" w:space="0" w:color="auto"/>
        <w:right w:val="none" w:sz="0" w:space="0" w:color="auto"/>
      </w:divBdr>
      <w:divsChild>
        <w:div w:id="1737703207">
          <w:marLeft w:val="0"/>
          <w:marRight w:val="0"/>
          <w:marTop w:val="0"/>
          <w:marBottom w:val="0"/>
          <w:divBdr>
            <w:top w:val="none" w:sz="0" w:space="0" w:color="auto"/>
            <w:left w:val="none" w:sz="0" w:space="0" w:color="auto"/>
            <w:bottom w:val="none" w:sz="0" w:space="0" w:color="auto"/>
            <w:right w:val="none" w:sz="0" w:space="0" w:color="auto"/>
          </w:divBdr>
        </w:div>
        <w:div w:id="1211647306">
          <w:marLeft w:val="0"/>
          <w:marRight w:val="0"/>
          <w:marTop w:val="0"/>
          <w:marBottom w:val="0"/>
          <w:divBdr>
            <w:top w:val="none" w:sz="0" w:space="0" w:color="auto"/>
            <w:left w:val="none" w:sz="0" w:space="0" w:color="auto"/>
            <w:bottom w:val="none" w:sz="0" w:space="0" w:color="auto"/>
            <w:right w:val="none" w:sz="0" w:space="0" w:color="auto"/>
          </w:divBdr>
        </w:div>
        <w:div w:id="170729130">
          <w:marLeft w:val="0"/>
          <w:marRight w:val="0"/>
          <w:marTop w:val="120"/>
          <w:marBottom w:val="0"/>
          <w:divBdr>
            <w:top w:val="none" w:sz="0" w:space="0" w:color="auto"/>
            <w:left w:val="none" w:sz="0" w:space="0" w:color="auto"/>
            <w:bottom w:val="none" w:sz="0" w:space="0" w:color="auto"/>
            <w:right w:val="none" w:sz="0" w:space="0" w:color="auto"/>
          </w:divBdr>
          <w:divsChild>
            <w:div w:id="952444120">
              <w:marLeft w:val="0"/>
              <w:marRight w:val="0"/>
              <w:marTop w:val="0"/>
              <w:marBottom w:val="0"/>
              <w:divBdr>
                <w:top w:val="none" w:sz="0" w:space="0" w:color="auto"/>
                <w:left w:val="none" w:sz="0" w:space="0" w:color="auto"/>
                <w:bottom w:val="none" w:sz="0" w:space="0" w:color="auto"/>
                <w:right w:val="none" w:sz="0" w:space="0" w:color="auto"/>
              </w:divBdr>
            </w:div>
          </w:divsChild>
        </w:div>
        <w:div w:id="750732907">
          <w:marLeft w:val="0"/>
          <w:marRight w:val="0"/>
          <w:marTop w:val="120"/>
          <w:marBottom w:val="0"/>
          <w:divBdr>
            <w:top w:val="none" w:sz="0" w:space="0" w:color="auto"/>
            <w:left w:val="none" w:sz="0" w:space="0" w:color="auto"/>
            <w:bottom w:val="none" w:sz="0" w:space="0" w:color="auto"/>
            <w:right w:val="none" w:sz="0" w:space="0" w:color="auto"/>
          </w:divBdr>
          <w:divsChild>
            <w:div w:id="1724593537">
              <w:marLeft w:val="0"/>
              <w:marRight w:val="0"/>
              <w:marTop w:val="0"/>
              <w:marBottom w:val="0"/>
              <w:divBdr>
                <w:top w:val="none" w:sz="0" w:space="0" w:color="auto"/>
                <w:left w:val="none" w:sz="0" w:space="0" w:color="auto"/>
                <w:bottom w:val="none" w:sz="0" w:space="0" w:color="auto"/>
                <w:right w:val="none" w:sz="0" w:space="0" w:color="auto"/>
              </w:divBdr>
            </w:div>
          </w:divsChild>
        </w:div>
        <w:div w:id="1358579273">
          <w:marLeft w:val="0"/>
          <w:marRight w:val="0"/>
          <w:marTop w:val="120"/>
          <w:marBottom w:val="0"/>
          <w:divBdr>
            <w:top w:val="none" w:sz="0" w:space="0" w:color="auto"/>
            <w:left w:val="none" w:sz="0" w:space="0" w:color="auto"/>
            <w:bottom w:val="none" w:sz="0" w:space="0" w:color="auto"/>
            <w:right w:val="none" w:sz="0" w:space="0" w:color="auto"/>
          </w:divBdr>
          <w:divsChild>
            <w:div w:id="320546387">
              <w:marLeft w:val="0"/>
              <w:marRight w:val="0"/>
              <w:marTop w:val="0"/>
              <w:marBottom w:val="0"/>
              <w:divBdr>
                <w:top w:val="none" w:sz="0" w:space="0" w:color="auto"/>
                <w:left w:val="none" w:sz="0" w:space="0" w:color="auto"/>
                <w:bottom w:val="none" w:sz="0" w:space="0" w:color="auto"/>
                <w:right w:val="none" w:sz="0" w:space="0" w:color="auto"/>
              </w:divBdr>
            </w:div>
          </w:divsChild>
        </w:div>
        <w:div w:id="1511866666">
          <w:marLeft w:val="0"/>
          <w:marRight w:val="0"/>
          <w:marTop w:val="120"/>
          <w:marBottom w:val="0"/>
          <w:divBdr>
            <w:top w:val="none" w:sz="0" w:space="0" w:color="auto"/>
            <w:left w:val="none" w:sz="0" w:space="0" w:color="auto"/>
            <w:bottom w:val="none" w:sz="0" w:space="0" w:color="auto"/>
            <w:right w:val="none" w:sz="0" w:space="0" w:color="auto"/>
          </w:divBdr>
          <w:divsChild>
            <w:div w:id="1988512996">
              <w:marLeft w:val="0"/>
              <w:marRight w:val="0"/>
              <w:marTop w:val="0"/>
              <w:marBottom w:val="0"/>
              <w:divBdr>
                <w:top w:val="none" w:sz="0" w:space="0" w:color="auto"/>
                <w:left w:val="none" w:sz="0" w:space="0" w:color="auto"/>
                <w:bottom w:val="none" w:sz="0" w:space="0" w:color="auto"/>
                <w:right w:val="none" w:sz="0" w:space="0" w:color="auto"/>
              </w:divBdr>
            </w:div>
          </w:divsChild>
        </w:div>
        <w:div w:id="656887860">
          <w:marLeft w:val="0"/>
          <w:marRight w:val="0"/>
          <w:marTop w:val="120"/>
          <w:marBottom w:val="0"/>
          <w:divBdr>
            <w:top w:val="none" w:sz="0" w:space="0" w:color="auto"/>
            <w:left w:val="none" w:sz="0" w:space="0" w:color="auto"/>
            <w:bottom w:val="none" w:sz="0" w:space="0" w:color="auto"/>
            <w:right w:val="none" w:sz="0" w:space="0" w:color="auto"/>
          </w:divBdr>
          <w:divsChild>
            <w:div w:id="152532704">
              <w:marLeft w:val="0"/>
              <w:marRight w:val="0"/>
              <w:marTop w:val="0"/>
              <w:marBottom w:val="0"/>
              <w:divBdr>
                <w:top w:val="none" w:sz="0" w:space="0" w:color="auto"/>
                <w:left w:val="none" w:sz="0" w:space="0" w:color="auto"/>
                <w:bottom w:val="none" w:sz="0" w:space="0" w:color="auto"/>
                <w:right w:val="none" w:sz="0" w:space="0" w:color="auto"/>
              </w:divBdr>
            </w:div>
          </w:divsChild>
        </w:div>
        <w:div w:id="1419056998">
          <w:marLeft w:val="0"/>
          <w:marRight w:val="0"/>
          <w:marTop w:val="120"/>
          <w:marBottom w:val="0"/>
          <w:divBdr>
            <w:top w:val="none" w:sz="0" w:space="0" w:color="auto"/>
            <w:left w:val="none" w:sz="0" w:space="0" w:color="auto"/>
            <w:bottom w:val="none" w:sz="0" w:space="0" w:color="auto"/>
            <w:right w:val="none" w:sz="0" w:space="0" w:color="auto"/>
          </w:divBdr>
          <w:divsChild>
            <w:div w:id="85272711">
              <w:marLeft w:val="0"/>
              <w:marRight w:val="0"/>
              <w:marTop w:val="0"/>
              <w:marBottom w:val="0"/>
              <w:divBdr>
                <w:top w:val="none" w:sz="0" w:space="0" w:color="auto"/>
                <w:left w:val="none" w:sz="0" w:space="0" w:color="auto"/>
                <w:bottom w:val="none" w:sz="0" w:space="0" w:color="auto"/>
                <w:right w:val="none" w:sz="0" w:space="0" w:color="auto"/>
              </w:divBdr>
            </w:div>
          </w:divsChild>
        </w:div>
        <w:div w:id="920256879">
          <w:marLeft w:val="0"/>
          <w:marRight w:val="0"/>
          <w:marTop w:val="120"/>
          <w:marBottom w:val="0"/>
          <w:divBdr>
            <w:top w:val="none" w:sz="0" w:space="0" w:color="auto"/>
            <w:left w:val="none" w:sz="0" w:space="0" w:color="auto"/>
            <w:bottom w:val="none" w:sz="0" w:space="0" w:color="auto"/>
            <w:right w:val="none" w:sz="0" w:space="0" w:color="auto"/>
          </w:divBdr>
          <w:divsChild>
            <w:div w:id="837962175">
              <w:marLeft w:val="0"/>
              <w:marRight w:val="0"/>
              <w:marTop w:val="0"/>
              <w:marBottom w:val="0"/>
              <w:divBdr>
                <w:top w:val="none" w:sz="0" w:space="0" w:color="auto"/>
                <w:left w:val="none" w:sz="0" w:space="0" w:color="auto"/>
                <w:bottom w:val="none" w:sz="0" w:space="0" w:color="auto"/>
                <w:right w:val="none" w:sz="0" w:space="0" w:color="auto"/>
              </w:divBdr>
            </w:div>
          </w:divsChild>
        </w:div>
        <w:div w:id="1327785630">
          <w:marLeft w:val="0"/>
          <w:marRight w:val="0"/>
          <w:marTop w:val="120"/>
          <w:marBottom w:val="0"/>
          <w:divBdr>
            <w:top w:val="none" w:sz="0" w:space="0" w:color="auto"/>
            <w:left w:val="none" w:sz="0" w:space="0" w:color="auto"/>
            <w:bottom w:val="none" w:sz="0" w:space="0" w:color="auto"/>
            <w:right w:val="none" w:sz="0" w:space="0" w:color="auto"/>
          </w:divBdr>
          <w:divsChild>
            <w:div w:id="64378518">
              <w:marLeft w:val="0"/>
              <w:marRight w:val="0"/>
              <w:marTop w:val="0"/>
              <w:marBottom w:val="0"/>
              <w:divBdr>
                <w:top w:val="none" w:sz="0" w:space="0" w:color="auto"/>
                <w:left w:val="none" w:sz="0" w:space="0" w:color="auto"/>
                <w:bottom w:val="none" w:sz="0" w:space="0" w:color="auto"/>
                <w:right w:val="none" w:sz="0" w:space="0" w:color="auto"/>
              </w:divBdr>
            </w:div>
          </w:divsChild>
        </w:div>
        <w:div w:id="1674646219">
          <w:marLeft w:val="0"/>
          <w:marRight w:val="0"/>
          <w:marTop w:val="120"/>
          <w:marBottom w:val="0"/>
          <w:divBdr>
            <w:top w:val="none" w:sz="0" w:space="0" w:color="auto"/>
            <w:left w:val="none" w:sz="0" w:space="0" w:color="auto"/>
            <w:bottom w:val="none" w:sz="0" w:space="0" w:color="auto"/>
            <w:right w:val="none" w:sz="0" w:space="0" w:color="auto"/>
          </w:divBdr>
          <w:divsChild>
            <w:div w:id="1772704486">
              <w:marLeft w:val="0"/>
              <w:marRight w:val="0"/>
              <w:marTop w:val="0"/>
              <w:marBottom w:val="0"/>
              <w:divBdr>
                <w:top w:val="none" w:sz="0" w:space="0" w:color="auto"/>
                <w:left w:val="none" w:sz="0" w:space="0" w:color="auto"/>
                <w:bottom w:val="none" w:sz="0" w:space="0" w:color="auto"/>
                <w:right w:val="none" w:sz="0" w:space="0" w:color="auto"/>
              </w:divBdr>
            </w:div>
          </w:divsChild>
        </w:div>
        <w:div w:id="1504396971">
          <w:marLeft w:val="0"/>
          <w:marRight w:val="0"/>
          <w:marTop w:val="120"/>
          <w:marBottom w:val="0"/>
          <w:divBdr>
            <w:top w:val="none" w:sz="0" w:space="0" w:color="auto"/>
            <w:left w:val="none" w:sz="0" w:space="0" w:color="auto"/>
            <w:bottom w:val="none" w:sz="0" w:space="0" w:color="auto"/>
            <w:right w:val="none" w:sz="0" w:space="0" w:color="auto"/>
          </w:divBdr>
          <w:divsChild>
            <w:div w:id="2459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9015051%3Ffbclid%3DIwAR0bBgemlJVTMOn3QvOCpzsTR7x4_ghWBayqEj8RLTjrj6l-WPiqP3dYi_A&amp;h=AT2PgOLgwIwb85LcPM2UMD9HfAEZVYP-48XEYMNJIZ03rzqUJ87k0kqfvH14dspQVjUNCAE6h5GedyleSJDcrVrgI24tnB6qu8JWXjLS9P6abI1HUUITQjbYLXncs76i1Rvj&amp;__tn__=-UK-R&amp;c%5b0%5d=AT36ssO6SQE5Lb8VrvaOrEDd5XGtdgZSbSX5-Yo-kDHPZ2g766qSTpd-N5843cfd39Rdk2cQXEx7XuKT5_SG3MUIXxV0m_qIX2jVo90HAa-AXHtnOpGeKbZ-mLNsqU4LzpqvzrwYGImEbm_sv248BQo9eLIVOBroTNZNOglCBanTPpXGEz81n8k8atB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4513</Characters>
  <Application>Microsoft Office Word</Application>
  <DocSecurity>0</DocSecurity>
  <Lines>37</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2020-07-26T06:26:00Z</dcterms:created>
  <dcterms:modified xsi:type="dcterms:W3CDTF">2020-07-26T06:27:00Z</dcterms:modified>
</cp:coreProperties>
</file>