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A2C" w:rsidRDefault="009A0F35" w:rsidP="00AF6A2C">
      <w:pPr>
        <w:autoSpaceDE w:val="0"/>
        <w:autoSpaceDN w:val="0"/>
        <w:spacing w:line="360" w:lineRule="auto"/>
        <w:rPr>
          <w:rFonts w:ascii="Arial" w:hAnsi="Arial" w:cs="Arial"/>
          <w:sz w:val="24"/>
          <w:szCs w:val="24"/>
          <w:rtl/>
        </w:rPr>
      </w:pPr>
      <w:r>
        <w:rPr>
          <w:rFonts w:ascii="Arial" w:hAnsi="Arial" w:cs="Arial" w:hint="cs"/>
          <w:sz w:val="24"/>
          <w:szCs w:val="24"/>
          <w:rtl/>
        </w:rPr>
        <w:t>מבחן ז'בוטינסקי, שאול אריאלי</w:t>
      </w:r>
      <w:r w:rsidR="00AF6A2C">
        <w:rPr>
          <w:rFonts w:ascii="Arial" w:hAnsi="Arial" w:cs="Arial" w:hint="cs"/>
          <w:sz w:val="24"/>
          <w:szCs w:val="24"/>
          <w:rtl/>
        </w:rPr>
        <w:t>, הארץ, 8 באפריל 2016</w:t>
      </w:r>
    </w:p>
    <w:p w:rsidR="009A0F35" w:rsidRDefault="009A0F35" w:rsidP="00AF6A2C">
      <w:pPr>
        <w:autoSpaceDE w:val="0"/>
        <w:autoSpaceDN w:val="0"/>
        <w:spacing w:line="360" w:lineRule="auto"/>
        <w:rPr>
          <w:rFonts w:ascii="Arial" w:hAnsi="Arial" w:cs="Arial"/>
          <w:sz w:val="24"/>
          <w:szCs w:val="24"/>
          <w:rtl/>
        </w:rPr>
      </w:pPr>
      <w:hyperlink r:id="rId5" w:history="1">
        <w:r w:rsidRPr="00351CB6">
          <w:rPr>
            <w:rStyle w:val="Hyperlink"/>
            <w:rFonts w:ascii="Arial" w:hAnsi="Arial" w:cs="Arial"/>
            <w:sz w:val="24"/>
            <w:szCs w:val="24"/>
          </w:rPr>
          <w:t>http://www.haaretz.co.il/opinions/.premium-1.2908002</w:t>
        </w:r>
      </w:hyperlink>
    </w:p>
    <w:p w:rsidR="009A0F35" w:rsidRPr="009A0F35" w:rsidRDefault="009A0F35" w:rsidP="00AF6A2C">
      <w:pPr>
        <w:autoSpaceDE w:val="0"/>
        <w:autoSpaceDN w:val="0"/>
        <w:spacing w:line="360" w:lineRule="auto"/>
        <w:rPr>
          <w:rFonts w:ascii="Arial" w:hAnsi="Arial" w:cs="Arial"/>
          <w:sz w:val="24"/>
          <w:szCs w:val="24"/>
          <w:rtl/>
        </w:rPr>
      </w:pPr>
      <w:bookmarkStart w:id="0" w:name="_GoBack"/>
      <w:bookmarkEnd w:id="0"/>
    </w:p>
    <w:p w:rsidR="00AF6A2C" w:rsidRPr="00AF6A2C" w:rsidRDefault="00AF6A2C" w:rsidP="00AF6A2C">
      <w:pPr>
        <w:autoSpaceDE w:val="0"/>
        <w:autoSpaceDN w:val="0"/>
        <w:spacing w:line="360" w:lineRule="auto"/>
        <w:rPr>
          <w:rFonts w:ascii="Arial" w:hAnsi="Arial" w:cs="Arial"/>
          <w:sz w:val="24"/>
          <w:szCs w:val="24"/>
        </w:rPr>
      </w:pPr>
      <w:r w:rsidRPr="00AF6A2C">
        <w:rPr>
          <w:rFonts w:ascii="Arial" w:hAnsi="Arial" w:cs="Arial"/>
          <w:sz w:val="24"/>
          <w:szCs w:val="24"/>
          <w:rtl/>
        </w:rPr>
        <w:t>האם יש אמות מידה מוסריות אוניוורסליות הנכונות לכל אדם וחברה באשר הם? נהוג לחשוב שכן. אלא שבכל הנוגע למוסר בסכסוך הישראלי־פלסטיני, נדמה שהולמת יותר האמירה שהכל יחסי. המוסר מותנה תמיד במגדיר, בהקשר, בזמן, ובסכסוך הזה על אחת כמה וכמה. השינויים הדרמטיים שחלו לאורך השנים במעמד של הצדדים המעורבים ובמאזן הכוחות ביניהם מאז שנורתה "יריית הפתיחה" ב–1917, עם הצהרת בלפור, שינו גם את עמדות הצדדים ואת הערכים המדריכים אותם.</w:t>
      </w:r>
    </w:p>
    <w:p w:rsidR="00AF6A2C" w:rsidRDefault="00AF6A2C" w:rsidP="00AF6A2C">
      <w:pPr>
        <w:autoSpaceDE w:val="0"/>
        <w:autoSpaceDN w:val="0"/>
        <w:spacing w:line="360" w:lineRule="auto"/>
        <w:rPr>
          <w:rFonts w:ascii="Arial" w:hAnsi="Arial" w:cs="Arial"/>
          <w:sz w:val="24"/>
          <w:szCs w:val="24"/>
          <w:rtl/>
        </w:rPr>
      </w:pPr>
      <w:r w:rsidRPr="00AF6A2C">
        <w:rPr>
          <w:rFonts w:ascii="Arial" w:hAnsi="Arial" w:cs="Arial"/>
          <w:sz w:val="24"/>
          <w:szCs w:val="24"/>
          <w:rtl/>
        </w:rPr>
        <w:t xml:space="preserve">ההחלטה הבינלאומית לאחר מלחמת העולם הראשונה על הקמת בית לאומי לעם היהודי בארץ ישראל היתה שונה מהאופן שבו הוקמו אז מדינות חדשות: לפי עקרון ההגדרה העצמית, שבא להבטיח כי הריבונות על ארץ תינתן לתושביה ולא לכובשיה. "פלשתינה־א"י" ניתנה לעם היהודי אף שכמעט כולו חי מחוץ לגבולות הארץ, ואף שהערבים, שהיו יותר מ–90% מאוכלוסייתה, תבעו לממש את שאיפותיהם הלאומיות על אותה חלקת אדמה. ההודאה של ועדת החלוקה ב–1947, כי "עקרון ההגדרה העצמית לא הוחל על פלשתינה בעת הינתן המנדט ב–1922 בשל השאיפה להקים בית לאומי לעם היהודי", נומקה אמנם בסיבות שונות (למשל, שלא התקיימה אז לאומיות פלסטינית נבדלת, או שצורך השעה חייב את הצלת העם היהודי); אך זאב ז'בוטינסקי הוא זה שביקש, באחד ממכתביו ב–1922, להעמיד למבחן מוסרי את התביעה הציונית למדינה, בכדי להציבה על אחד מעמודי היסוד של החברה האנושית ולממש את החלטת הקונגרס הציוני הראשון, שקבע ב–1897 כי "הציונות שואפת להקים לעם היהודי בית בארץ ישראל, שיובטח במשפט העמים". </w:t>
      </w:r>
    </w:p>
    <w:p w:rsidR="00AF6A2C" w:rsidRPr="00AF6A2C" w:rsidRDefault="00AF6A2C" w:rsidP="00AF6A2C">
      <w:pPr>
        <w:autoSpaceDE w:val="0"/>
        <w:autoSpaceDN w:val="0"/>
        <w:spacing w:line="360" w:lineRule="auto"/>
        <w:rPr>
          <w:rFonts w:ascii="Arial" w:hAnsi="Arial" w:cs="Arial"/>
          <w:sz w:val="24"/>
          <w:szCs w:val="24"/>
          <w:rtl/>
        </w:rPr>
      </w:pPr>
      <w:r w:rsidRPr="00AF6A2C">
        <w:rPr>
          <w:rFonts w:ascii="Arial" w:hAnsi="Arial" w:cs="Arial"/>
          <w:noProof/>
          <w:sz w:val="24"/>
          <w:szCs w:val="24"/>
          <w:rtl/>
        </w:rPr>
        <w:drawing>
          <wp:inline distT="0" distB="0" distL="0" distR="0">
            <wp:extent cx="5274310" cy="2966179"/>
            <wp:effectExtent l="0" t="0" r="2540" b="5715"/>
            <wp:docPr id="1" name="Picture 1" descr="C:\Users\Shaul\Desktop\20160408_0659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ul\Desktop\20160408_06593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4310" cy="2966179"/>
                    </a:xfrm>
                    <a:prstGeom prst="rect">
                      <a:avLst/>
                    </a:prstGeom>
                    <a:noFill/>
                    <a:ln>
                      <a:noFill/>
                    </a:ln>
                  </pic:spPr>
                </pic:pic>
              </a:graphicData>
            </a:graphic>
          </wp:inline>
        </w:drawing>
      </w:r>
    </w:p>
    <w:p w:rsidR="00AF6A2C" w:rsidRPr="00AF6A2C" w:rsidRDefault="00AF6A2C" w:rsidP="00AF6A2C">
      <w:pPr>
        <w:autoSpaceDE w:val="0"/>
        <w:autoSpaceDN w:val="0"/>
        <w:spacing w:line="360" w:lineRule="auto"/>
        <w:rPr>
          <w:rFonts w:ascii="Arial" w:hAnsi="Arial" w:cs="Arial"/>
          <w:sz w:val="24"/>
          <w:szCs w:val="24"/>
          <w:rtl/>
        </w:rPr>
      </w:pPr>
      <w:r w:rsidRPr="00AF6A2C">
        <w:rPr>
          <w:rFonts w:ascii="Arial" w:hAnsi="Arial" w:cs="Arial"/>
          <w:sz w:val="24"/>
          <w:szCs w:val="24"/>
          <w:rtl/>
        </w:rPr>
        <w:lastRenderedPageBreak/>
        <w:t>ז'בוטינסקי קבע שהעם היהודי עומד בשלושת התנאים של מבחן המוסריות המצדיק כינון של מדינה יהודית בארץ ישראל: א. זהו עם ללא ארץ. ב. הקמת המדינה היהודית לא תותיר ללא מדינה משלהם את אלה שהאדמה נלקחת מחזקתם. ג. תביעתו של העם היהודי למדינה בארץ ישראל נשענת על זכויות היסטוריות.</w:t>
      </w:r>
    </w:p>
    <w:p w:rsidR="00AF6A2C" w:rsidRPr="00AF6A2C" w:rsidRDefault="00AF6A2C" w:rsidP="00AF6A2C">
      <w:pPr>
        <w:autoSpaceDE w:val="0"/>
        <w:autoSpaceDN w:val="0"/>
        <w:spacing w:line="360" w:lineRule="auto"/>
        <w:rPr>
          <w:rFonts w:ascii="Arial" w:hAnsi="Arial" w:cs="Arial"/>
          <w:sz w:val="24"/>
          <w:szCs w:val="24"/>
          <w:rtl/>
        </w:rPr>
      </w:pPr>
      <w:r w:rsidRPr="00AF6A2C">
        <w:rPr>
          <w:rFonts w:ascii="Arial" w:hAnsi="Arial" w:cs="Arial"/>
          <w:sz w:val="24"/>
          <w:szCs w:val="24"/>
          <w:rtl/>
        </w:rPr>
        <w:t>היום, בחלוף מאה, מעניין לבחון דווקא את התביעה הפלסטינית העכשווית להקמת מדינה משלהם בראי "מבחן המוסריות" של ז'בוטינסקי.</w:t>
      </w:r>
    </w:p>
    <w:p w:rsidR="00AF6A2C" w:rsidRPr="00AF6A2C" w:rsidRDefault="00AF6A2C" w:rsidP="00AF6A2C">
      <w:pPr>
        <w:autoSpaceDE w:val="0"/>
        <w:autoSpaceDN w:val="0"/>
        <w:spacing w:line="360" w:lineRule="auto"/>
        <w:rPr>
          <w:rFonts w:ascii="Arial" w:hAnsi="Arial" w:cs="Arial"/>
          <w:sz w:val="24"/>
          <w:szCs w:val="24"/>
          <w:rtl/>
        </w:rPr>
      </w:pPr>
      <w:r w:rsidRPr="00AF6A2C">
        <w:rPr>
          <w:rFonts w:ascii="Arial" w:hAnsi="Arial" w:cs="Arial"/>
          <w:sz w:val="24"/>
          <w:szCs w:val="24"/>
          <w:rtl/>
        </w:rPr>
        <w:t>התנאי הראשון שמציב ז'בוטינסקי הוא: "האם אתה זקוק לאדמה? אם אינך זקוק לה, אם יש לך די, הרי אז אי אפשר להסתייע בזכויות היסטוריות". הערבים ניסו בתחילת שנות ה–20 להתמודד עם התביעה היהודית למדינה בטענה שאין עם יהודי נבדל הזקוק לאדמה משלו, או כפי שנכתב מאוחר יותר באמנת אש"ף: "היהדות כדת שמימית אינה לאומיות בעלת קיום עצמי, וכמו כן היהודים אינם עַם אחד... אלא הם אזרחים במדינות שהם שייכים להן". חבר הלאומים דחה את הטענה הערבית וקבע בכתב המנדט ב–1922, כי "ניתנה בזאת הכרה לקשר ההיסטורי של העם היהודי עם פלשתינה, וזכותו לכינון מחדש של ביתו הלאומי בארץ זו".</w:t>
      </w:r>
    </w:p>
    <w:p w:rsidR="00AF6A2C" w:rsidRPr="00AF6A2C" w:rsidRDefault="00AF6A2C" w:rsidP="00AF6A2C">
      <w:pPr>
        <w:autoSpaceDE w:val="0"/>
        <w:autoSpaceDN w:val="0"/>
        <w:spacing w:line="360" w:lineRule="auto"/>
        <w:rPr>
          <w:rFonts w:ascii="Arial" w:hAnsi="Arial" w:cs="Arial"/>
          <w:sz w:val="24"/>
          <w:szCs w:val="24"/>
          <w:rtl/>
        </w:rPr>
      </w:pPr>
      <w:r w:rsidRPr="00AF6A2C">
        <w:rPr>
          <w:rFonts w:ascii="Arial" w:hAnsi="Arial" w:cs="Arial"/>
          <w:sz w:val="24"/>
          <w:szCs w:val="24"/>
          <w:rtl/>
        </w:rPr>
        <w:t>כאשר מחילים את התנאי הראשון של ז'בוטינסקי על מציאות החיים של הפלסטינים בגדה המערבית וברצועת עזה כיום, מוצאים כי הוא מתקיים גם מתקיים. הם אכן עם היושב בארצו, אך חסר עצמאות מדינית. הטענות של הימין בישראל כי "אין עם פלסטיני" אינן עומדות במבחן המציאות. שהרי עוד ב–1947 הכיר בן גוריון בכך וקבע: "בוודאי יש ליישוב הערבי בארץ זכות להגדרה עצמית ושלטון עצמי, לא נעלה על דעתנו לקפח זכות זו או להמעיטה". בהחלטת החלוקה באותה שנה הכיר ארגון האו"ם בזכות של הערבים למדינה עצמאית במולדתם וב–2012 קיבל לשורותיו את פלסטין כמדינה משקיפה.</w:t>
      </w:r>
    </w:p>
    <w:p w:rsidR="00AF6A2C" w:rsidRPr="00AF6A2C" w:rsidRDefault="00AF6A2C" w:rsidP="00AF6A2C">
      <w:pPr>
        <w:autoSpaceDE w:val="0"/>
        <w:autoSpaceDN w:val="0"/>
        <w:spacing w:line="360" w:lineRule="auto"/>
        <w:rPr>
          <w:rFonts w:ascii="Arial" w:hAnsi="Arial" w:cs="Arial"/>
          <w:sz w:val="24"/>
          <w:szCs w:val="24"/>
          <w:rtl/>
        </w:rPr>
      </w:pPr>
      <w:r w:rsidRPr="00AF6A2C">
        <w:rPr>
          <w:rFonts w:ascii="Arial" w:hAnsi="Arial" w:cs="Arial"/>
          <w:sz w:val="24"/>
          <w:szCs w:val="24"/>
          <w:rtl/>
        </w:rPr>
        <w:t xml:space="preserve">התנאי השני שמציב ז'בוטינסקי ב"מבחן המוסריות": "ואפילו אתה זקוק לאדמה, האם אותו עם, שמחזקתו אתה תובע מנה, יוכל לוותר על אותה מנה: שמא תביעה זו תשאיר אותם ללא אדמה?". </w:t>
      </w:r>
    </w:p>
    <w:p w:rsidR="00AF6A2C" w:rsidRPr="00AF6A2C" w:rsidRDefault="00AF6A2C" w:rsidP="00AF6A2C">
      <w:pPr>
        <w:autoSpaceDE w:val="0"/>
        <w:autoSpaceDN w:val="0"/>
        <w:spacing w:line="360" w:lineRule="auto"/>
        <w:rPr>
          <w:rFonts w:ascii="Arial" w:hAnsi="Arial" w:cs="Arial"/>
          <w:sz w:val="24"/>
          <w:szCs w:val="24"/>
          <w:rtl/>
        </w:rPr>
      </w:pPr>
      <w:r w:rsidRPr="00AF6A2C">
        <w:rPr>
          <w:rFonts w:ascii="Arial" w:hAnsi="Arial" w:cs="Arial"/>
          <w:sz w:val="24"/>
          <w:szCs w:val="24"/>
          <w:rtl/>
        </w:rPr>
        <w:t xml:space="preserve">התשובה של ז'בוטינסקי מושתתת על הטענה כי העם הנתבע לוותר על חלק מאדמתו הוא העם הערבי כולו, השולט ביותר מ–99% מהשטחים הלא־טורקיים באימפריה העותמאנית. בעדותו בוועדת פיל ב–1937, חזר ז'בוטינסקי על עמדה זו: "...אינני מכחיש, שתוך כדי תהליך זה ייהפכו הערבים, בהכרח, למיעוט בארץ ישראל זו. אבל מכחיש אני שזה הוא סבל. אין זה סבל בשביל שום אומה אשר יש לה עתה כל כך הרבה מדינות לאומיות, ועוד תיתוספנה לה מדינות רבות בעתיד. חלק אחד, ענף אחד, של אותו גזע, ולאו דווקא גדול ביותר, יצטרך לחיות במדינה השייכת לזולתו". ל"ענף" זה, קרי לערביי א"י, הבטיח ז'בוטינסקי עוד קודם, ב–1923, כי "את הרחקתם של הערבים מארץ ישראל הנני חושב לבלתי מתקבלת על הדעת בהחלט; בארץ ישראל תמיד ישבו שני עמים... הנני מוכן להישבע </w:t>
      </w:r>
      <w:r w:rsidRPr="00AF6A2C">
        <w:rPr>
          <w:rFonts w:ascii="Arial" w:hAnsi="Arial" w:cs="Arial"/>
          <w:sz w:val="24"/>
          <w:szCs w:val="24"/>
          <w:rtl/>
        </w:rPr>
        <w:lastRenderedPageBreak/>
        <w:t xml:space="preserve">בשמנו ובשם צאצאינו שלא נפר לעולם שיווי זכויות זה, ולא נעשה ניסיון לדחוק את רגליו של מישהו". </w:t>
      </w:r>
    </w:p>
    <w:p w:rsidR="00AF6A2C" w:rsidRPr="00AF6A2C" w:rsidRDefault="00AF6A2C" w:rsidP="00AF6A2C">
      <w:pPr>
        <w:autoSpaceDE w:val="0"/>
        <w:autoSpaceDN w:val="0"/>
        <w:spacing w:line="360" w:lineRule="auto"/>
        <w:rPr>
          <w:rFonts w:ascii="Arial" w:hAnsi="Arial" w:cs="Arial"/>
          <w:sz w:val="24"/>
          <w:szCs w:val="24"/>
          <w:rtl/>
        </w:rPr>
      </w:pPr>
      <w:r w:rsidRPr="00AF6A2C">
        <w:rPr>
          <w:rFonts w:ascii="Arial" w:hAnsi="Arial" w:cs="Arial"/>
          <w:sz w:val="24"/>
          <w:szCs w:val="24"/>
          <w:rtl/>
        </w:rPr>
        <w:t>בהקשר זה, ז'בוטינסקי מתעלם מהעובדה כי המרחב הערבי כולו, שהובטח לחוסיין בן עלי מחיג'אז כי יהפוך לממלכת הערבים, חולק למדינות בצורה מלאכותית לפי האינטרסים של הבריטים והצרפתים. לכן הוא אף רואה בתביעה של ערביי פלשתינה מידה מסוימת של חמדנות, וכותב "מובן בהחלט שערביי ארץ ישראל היו מעדיפים שפלסטין תהיה המדינה הערבית הרביעית או החמישית או השישית... אך כשטענת הערבים מוצגת מול תביעתם של היהודים להצלה, הרי דומה הדבר לתיאבון היוצא לטעון נגד רעב".</w:t>
      </w:r>
    </w:p>
    <w:p w:rsidR="00AF6A2C" w:rsidRPr="00AF6A2C" w:rsidRDefault="00AF6A2C" w:rsidP="00AF6A2C">
      <w:pPr>
        <w:autoSpaceDE w:val="0"/>
        <w:autoSpaceDN w:val="0"/>
        <w:spacing w:line="360" w:lineRule="auto"/>
        <w:rPr>
          <w:rFonts w:ascii="Arial" w:hAnsi="Arial" w:cs="Arial"/>
          <w:sz w:val="24"/>
          <w:szCs w:val="24"/>
          <w:rtl/>
        </w:rPr>
      </w:pPr>
      <w:r w:rsidRPr="00AF6A2C">
        <w:rPr>
          <w:rFonts w:ascii="Arial" w:hAnsi="Arial" w:cs="Arial"/>
          <w:sz w:val="24"/>
          <w:szCs w:val="24"/>
          <w:rtl/>
        </w:rPr>
        <w:t xml:space="preserve">דווקא קבלת רעיון החלוקה של "פלשתינה — א"י" על ידי התנועה הציונית ב–1937, ואימוץ החלטת החלוקה של האו"ם ב–1947, הן שמספקות לציונות ציון "עובר" בהקשר לתנאי השני של ז'בוטינסקי. שהרי, הקמת המדינה היהודית על חלק מן האדמה בלבד (55%) מותירה בידי ערביי הארץ את "המנה" שלהם (45%). לפיכך, כל ניסיון של מפלגות הימין כיום לתבוע בעלות על ארץ ישראל כולה מעניק להם מיד ציון "נכשל" במבחן המוסריות של ז'בוטינסקי. </w:t>
      </w:r>
    </w:p>
    <w:p w:rsidR="00AF6A2C" w:rsidRPr="00AF6A2C" w:rsidRDefault="00AF6A2C" w:rsidP="00AF6A2C">
      <w:pPr>
        <w:autoSpaceDE w:val="0"/>
        <w:autoSpaceDN w:val="0"/>
        <w:spacing w:line="360" w:lineRule="auto"/>
        <w:rPr>
          <w:rFonts w:ascii="Arial" w:hAnsi="Arial" w:cs="Arial"/>
          <w:sz w:val="24"/>
          <w:szCs w:val="24"/>
          <w:rtl/>
        </w:rPr>
      </w:pPr>
      <w:r w:rsidRPr="00AF6A2C">
        <w:rPr>
          <w:rFonts w:ascii="Arial" w:hAnsi="Arial" w:cs="Arial"/>
          <w:sz w:val="24"/>
          <w:szCs w:val="24"/>
          <w:rtl/>
        </w:rPr>
        <w:t xml:space="preserve">הטענה של הימין, כי "יש להם, לפלסטינים, 22 מדינות ערביות שהם יכולים להתיישב בהן", אינה עומדת במבחן המציאות. מדינות ערב שהתגבשו בלאומיותן האזרחית עד 1948, מסרבות לקבל אליהן את הפלסטינים (למעט ירדן עד 1988) ולהעניק להם אזרחות, ואיש אינו מנסה לכפות זאת עליהן. גם הטענה כי ירדן היא פלסטין אינה מחזיקה מים. כי אם זה היה כך, על ישראל לספח מיד את השטחים ולהעניק על פי כתב המנדט לכל הפלסטינים אזרחות ישראלית, ואף לקבל את כל הפליטים הפלסטינים שבמדינות ערב האחרות, כפי שהובטח על ידי ז'בוטינסקי. קרי, סופה של המדינה היהודית. </w:t>
      </w:r>
    </w:p>
    <w:p w:rsidR="00AF6A2C" w:rsidRPr="00AF6A2C" w:rsidRDefault="00AF6A2C" w:rsidP="00AF6A2C">
      <w:pPr>
        <w:autoSpaceDE w:val="0"/>
        <w:autoSpaceDN w:val="0"/>
        <w:spacing w:line="360" w:lineRule="auto"/>
        <w:rPr>
          <w:rFonts w:ascii="Arial" w:hAnsi="Arial" w:cs="Arial"/>
          <w:sz w:val="24"/>
          <w:szCs w:val="24"/>
          <w:rtl/>
        </w:rPr>
      </w:pPr>
      <w:r w:rsidRPr="00AF6A2C">
        <w:rPr>
          <w:rFonts w:ascii="Arial" w:hAnsi="Arial" w:cs="Arial"/>
          <w:sz w:val="24"/>
          <w:szCs w:val="24"/>
          <w:rtl/>
        </w:rPr>
        <w:t xml:space="preserve">גם בצד הפלסטיני, העמדות ביחס לתנאי השני, דומות היום לעמדות הישראליות. העמדה הרשמית של אש"ף, נציגו המוכר של העם הפלסטיני, היא לעצמאות מדינית בשטחי הגדה וברצועת עזה בלבד, כפי שהתבטא מחמוד עבאס בראיון לאל-ערבייה ב-2008: "אבדה הזדמנות החלוקה של 1947, ולפניה אבדה הזדמנות החלוקה של ועדת פיל. אך איננו רוצים לאבד הזדמנות נוספת. לפיכך קיבלנו את חלוקת 1948 ו–1967, שאיננה כוללת יותר מאשר 22% מפלסטין ההיסטורית". אחרים בין הפלסטינים ובראשם תנועת חמאס, סבורים כי אין די באלו; לטובת הפליטים הם מבקשים את "פלסטין" כולה, מהים ועד הנהר, כפי שהסביר ב–2007 אבו מרזוק, סגן ראש הלשכה המדינית של חמאס: "מדוע צריך מישהו להכיר ב'זכותה' של ישראל להתקיים, כאשר היא מעולם לא הכירה בפשעים הבסיסיים של רצח וטיהור אתני ככלים שבאמצעותם השתלטה על העיירות והכפרים שלנו, המשקים והפרדסים שלנו, והפכה אותנו לאומה של פליטים?... אלה אינן שאלות ריקות, והסירוב שלנו לזנוח את קורבנות 1948 ואת צאצאיהם אינו סרבנות לשמה". כלומר, חמאס, המבקש לשלול מהעם </w:t>
      </w:r>
      <w:r w:rsidRPr="00AF6A2C">
        <w:rPr>
          <w:rFonts w:ascii="Arial" w:hAnsi="Arial" w:cs="Arial"/>
          <w:sz w:val="24"/>
          <w:szCs w:val="24"/>
          <w:rtl/>
        </w:rPr>
        <w:lastRenderedPageBreak/>
        <w:t xml:space="preserve">היהודי את מדינתו נכשל בתנאי השני של מבחן המוסריות של ז'בוטינסקי. אש"ף, לעומת זאת, מקבל ציון "עובר".  </w:t>
      </w:r>
    </w:p>
    <w:p w:rsidR="00AF6A2C" w:rsidRPr="00AF6A2C" w:rsidRDefault="00AF6A2C" w:rsidP="00AF6A2C">
      <w:pPr>
        <w:autoSpaceDE w:val="0"/>
        <w:autoSpaceDN w:val="0"/>
        <w:spacing w:line="360" w:lineRule="auto"/>
        <w:rPr>
          <w:rFonts w:ascii="Arial" w:hAnsi="Arial" w:cs="Arial"/>
          <w:sz w:val="24"/>
          <w:szCs w:val="24"/>
          <w:rtl/>
        </w:rPr>
      </w:pPr>
      <w:r w:rsidRPr="00AF6A2C">
        <w:rPr>
          <w:rFonts w:ascii="Arial" w:hAnsi="Arial" w:cs="Arial"/>
          <w:sz w:val="24"/>
          <w:szCs w:val="24"/>
          <w:rtl/>
        </w:rPr>
        <w:t>ובאשר לשאלה השלישית, הבוחנת את מוסריות התביעה הציונית כותב ז'בוטינסקי: "רק אם זה בסדר {(אם מתמלאים שני התנאים הראשונים, ש"א)} בא תורה של השאלה השלישית — זכויות היסטוריות כסיוע לתביעה על פיסת ארץ מסוימת, זוהי, חושב אני, נקודת הראות המוסרית של תביעתנו". ההכרה בזכויות ההיסטוריות של העם היהודי בא"י על ידי הקהילה הבינלאומית היתה רחבה ומלאה. קומבו, איש משרד החוץ הצרפתי, כתב ב–1917: "יהיה זה אך מן הצדק והפיצוי, לתמוך, בעזרת המעצמות, בהחייאתו של הלאום היהודי על אותה ארץ ממנה גורש לפני מאות בשנים". צ'רצ'יל, שר המושבות דאז הוסיף ב–1919, כי "זה צודק לחלוטין, שהיהודים הפזורים בעולם כולו, יהיה להם מרכז לאומי ובית לאומי, שבו יוכלו להתאחד. והיכן יכול הדבר להיות אם לא בארץ ישראל, שאליה הם קשורים למעלה מ–3,000 שנה בקשרים כה עמוקים וקרובים?", ואילו חבר הלאומים אישר פה אחד את ה"הכרה בקשר ההיסטורי של העם היהודי עם פלשתינה".</w:t>
      </w:r>
    </w:p>
    <w:p w:rsidR="00AF6A2C" w:rsidRPr="00AF6A2C" w:rsidRDefault="00AF6A2C" w:rsidP="00AF6A2C">
      <w:pPr>
        <w:autoSpaceDE w:val="0"/>
        <w:autoSpaceDN w:val="0"/>
        <w:spacing w:line="360" w:lineRule="auto"/>
        <w:rPr>
          <w:rFonts w:ascii="Arial" w:hAnsi="Arial" w:cs="Arial"/>
          <w:sz w:val="24"/>
          <w:szCs w:val="24"/>
          <w:rtl/>
        </w:rPr>
      </w:pPr>
      <w:r w:rsidRPr="00AF6A2C">
        <w:rPr>
          <w:rFonts w:ascii="Arial" w:hAnsi="Arial" w:cs="Arial"/>
          <w:sz w:val="24"/>
          <w:szCs w:val="24"/>
          <w:rtl/>
        </w:rPr>
        <w:t>והיכן עומדת להם זכותם של ערביי ארץ ישראל בארץ? הם, שמוסכם כי היו רוב מוחלט בארץ בעת יצירת הסדר החדש שלאחר מלחמת העולם הראשונה — זוכים להכרה בינלאומית מ–1947 ואילך.</w:t>
      </w:r>
    </w:p>
    <w:p w:rsidR="00AF6A2C" w:rsidRPr="00AF6A2C" w:rsidRDefault="00AF6A2C" w:rsidP="00AF6A2C">
      <w:pPr>
        <w:autoSpaceDE w:val="0"/>
        <w:autoSpaceDN w:val="0"/>
        <w:spacing w:line="360" w:lineRule="auto"/>
        <w:rPr>
          <w:rFonts w:ascii="Arial" w:hAnsi="Arial" w:cs="Arial"/>
          <w:sz w:val="24"/>
          <w:szCs w:val="24"/>
          <w:rtl/>
        </w:rPr>
      </w:pPr>
      <w:r w:rsidRPr="00AF6A2C">
        <w:rPr>
          <w:rFonts w:ascii="Arial" w:hAnsi="Arial" w:cs="Arial"/>
          <w:sz w:val="24"/>
          <w:szCs w:val="24"/>
          <w:rtl/>
        </w:rPr>
        <w:t>בהחלטת החלוקה ב–1947 נכתב: "רק באמצעות החלוקה יכולות שתי השאיפות הלאומיות המנוגדות הללו לבוא לידי ביטוי ממשי...". ב–1988, לאחר הכרת אש"ף בהחלטה 242 של מועצת הביטחון, מקבעת סדרת החלטות של האו"ם את זכות הפלסטינים למדינה עצמאית על 22% משטח ארץ ישראל המנדטורית.</w:t>
      </w:r>
    </w:p>
    <w:p w:rsidR="00AF6A2C" w:rsidRPr="00AF6A2C" w:rsidRDefault="00AF6A2C" w:rsidP="00AF6A2C">
      <w:pPr>
        <w:autoSpaceDE w:val="0"/>
        <w:autoSpaceDN w:val="0"/>
        <w:spacing w:line="360" w:lineRule="auto"/>
        <w:rPr>
          <w:rFonts w:ascii="Segoe UI" w:hAnsi="Segoe UI" w:cs="Segoe UI"/>
          <w:sz w:val="24"/>
          <w:szCs w:val="24"/>
          <w:rtl/>
        </w:rPr>
      </w:pPr>
      <w:r w:rsidRPr="00AF6A2C">
        <w:rPr>
          <w:rFonts w:ascii="Arial" w:hAnsi="Arial" w:cs="Arial"/>
          <w:sz w:val="24"/>
          <w:szCs w:val="24"/>
          <w:rtl/>
        </w:rPr>
        <w:t>אז מה היה לנו כאן? שלושה עקרונות מוסריים, אובליסקים של צדק, שעליהם מסתמך האב־המייסד של הציונות הרוויזיוניסטית בבואו להצדיק את זכותם של היהודים בארצם; ועתה, כמאה שנה מאוחר יותר, ניסיון מחשבתי במאמר זה להחיל את אותם שלושה עקרונות על מציאות חייהם של הפלסטינים. המסקנות מניסיון זה מובילות בהכרח לפתרון של פשרה, שיותיר כל צד וחצי תאוותו בידו. ועוד מסקנה חשובה: המתנגדים בשני הצדדים לפתרון כזה בטיעונים משיחיים, והטוענים "כולה שלי", בשל פרשנות כזו או אחרת, רחוקים ת"ק פרסה מהמוסריות שהיתה כה חשובה בעיני ז'בוטינסקי, הנדרשת כיום — בדיוק כמו אז — ליישוב הסכסוך.</w:t>
      </w:r>
    </w:p>
    <w:p w:rsidR="00B856B3" w:rsidRDefault="009A0F35" w:rsidP="00AF6A2C">
      <w:pPr>
        <w:spacing w:line="360" w:lineRule="auto"/>
        <w:rPr>
          <w:sz w:val="24"/>
          <w:szCs w:val="24"/>
          <w:rtl/>
        </w:rPr>
      </w:pPr>
      <w:hyperlink r:id="rId7" w:history="1">
        <w:r w:rsidRPr="00351CB6">
          <w:rPr>
            <w:rStyle w:val="Hyperlink"/>
            <w:sz w:val="24"/>
            <w:szCs w:val="24"/>
          </w:rPr>
          <w:t>http://www.haaretz.co.il/opinions/.premium-1.2908002</w:t>
        </w:r>
      </w:hyperlink>
    </w:p>
    <w:p w:rsidR="009A0F35" w:rsidRPr="00AF6A2C" w:rsidRDefault="009A0F35" w:rsidP="00AF6A2C">
      <w:pPr>
        <w:spacing w:line="360" w:lineRule="auto"/>
        <w:rPr>
          <w:sz w:val="24"/>
          <w:szCs w:val="24"/>
        </w:rPr>
      </w:pPr>
    </w:p>
    <w:sectPr w:rsidR="009A0F35" w:rsidRPr="00AF6A2C" w:rsidSect="00216F4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CCC"/>
    <w:rsid w:val="00106CCC"/>
    <w:rsid w:val="00216F41"/>
    <w:rsid w:val="009A0F35"/>
    <w:rsid w:val="00AF6A2C"/>
    <w:rsid w:val="00B856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6C9471-B049-4C95-B33F-648C67A85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A2C"/>
    <w:pPr>
      <w:bidi/>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0F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aaretz.co.il/opinions/.premium-1.290800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www.haaretz.co.il/opinions/.premium-1.290800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8CED4-BDCA-4364-8E2C-1E6A1BF1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1358</Words>
  <Characters>6790</Characters>
  <Application>Microsoft Office Word</Application>
  <DocSecurity>0</DocSecurity>
  <Lines>56</Lines>
  <Paragraphs>16</Paragraphs>
  <ScaleCrop>false</ScaleCrop>
  <Company>Microsoft</Company>
  <LinksUpToDate>false</LinksUpToDate>
  <CharactersWithSpaces>8132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Shaul</dc:creator>
  <cp:keywords/>
  <dc:description/>
  <cp:lastModifiedBy>Shaul</cp:lastModifiedBy>
  <cp:revision>3</cp:revision>
  <dcterms:created xsi:type="dcterms:W3CDTF">2016-04-08T05:05:00Z</dcterms:created>
  <dcterms:modified xsi:type="dcterms:W3CDTF">2016-04-08T05:09:00Z</dcterms:modified>
</cp:coreProperties>
</file>